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636B4">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2024年国家奖学金</w:t>
      </w:r>
      <w:r>
        <w:rPr>
          <w:rFonts w:hint="eastAsia" w:ascii="方正小标宋简体" w:hAnsi="方正小标宋简体" w:eastAsia="方正小标宋简体" w:cs="方正小标宋简体"/>
          <w:sz w:val="44"/>
          <w:szCs w:val="44"/>
        </w:rPr>
        <w:t>项目支出绩效自评报告</w:t>
      </w:r>
    </w:p>
    <w:p w14:paraId="1609596A">
      <w:pPr>
        <w:adjustRightInd w:val="0"/>
        <w:spacing w:line="600" w:lineRule="exact"/>
        <w:ind w:right="641"/>
        <w:rPr>
          <w:rFonts w:ascii="Times New Roman" w:hAnsi="Times New Roman" w:eastAsia="仿宋_GB2312"/>
          <w:sz w:val="32"/>
          <w:szCs w:val="32"/>
        </w:rPr>
      </w:pPr>
    </w:p>
    <w:p w14:paraId="77FC7D8F">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6F2DF27D">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57C051B5">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2024年在籍学生12098人，其中</w:t>
      </w:r>
      <w:r>
        <w:rPr>
          <w:rFonts w:hint="eastAsia" w:ascii="仿宋_GB2312" w:hAnsi="仿宋_GB2312" w:eastAsia="仿宋_GB2312" w:cs="仿宋_GB2312"/>
          <w:sz w:val="32"/>
          <w:szCs w:val="32"/>
          <w:lang w:val="en-US" w:eastAsia="zh-CN"/>
        </w:rPr>
        <w:t>预备技师2207人，高技7828人，中技709人，中专1354人</w:t>
      </w:r>
      <w:r>
        <w:rPr>
          <w:rFonts w:hint="eastAsia" w:ascii="仿宋_GB2312" w:hAnsi="仿宋_GB2312" w:eastAsia="仿宋_GB2312" w:cs="仿宋_GB2312"/>
          <w:sz w:val="32"/>
          <w:szCs w:val="32"/>
          <w:lang w:eastAsia="zh-CN"/>
        </w:rPr>
        <w:t>。</w:t>
      </w:r>
    </w:p>
    <w:p w14:paraId="7826D28A">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2923DEC0">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预算资金基本性质：中央财政预算。</w:t>
      </w:r>
    </w:p>
    <w:p w14:paraId="316C368D">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用途：奖励学习成绩、技能表现等方面特别优秀的学生。</w:t>
      </w:r>
    </w:p>
    <w:p w14:paraId="1AC9C1EF">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主要内容：资助每生6000元。</w:t>
      </w:r>
    </w:p>
    <w:p w14:paraId="11FF96EF">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涉及范围：二年级及以上全日制在校学生</w:t>
      </w:r>
    </w:p>
    <w:p w14:paraId="2B84651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01301767">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保证学生能按照国家要求享受国家奖学金政策</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激励所有在校学生奋发图强，增强我院学风建设。</w:t>
      </w:r>
    </w:p>
    <w:p w14:paraId="66552FDC">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年度目标：本年度申报的学生符合评选条件，并全部通过审查；按时发放资金；发挥国家奖学金正能量，挖掘并宣传国家奖学金获奖代表优秀事迹，激励在校学生勤奋学习，努力进取。</w:t>
      </w:r>
    </w:p>
    <w:p w14:paraId="755CA5A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4CAFE62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3F81350F">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2024年我院申报国家奖学金10人（人社系统注册9人，教育系统注册1人），金额6万元。中央拨款到账6万元。</w:t>
      </w:r>
    </w:p>
    <w:p w14:paraId="6B398FF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项目资金实际使用情况。</w:t>
      </w:r>
    </w:p>
    <w:p w14:paraId="39535F19">
      <w:pPr>
        <w:numPr>
          <w:ilvl w:val="0"/>
          <w:numId w:val="0"/>
        </w:numPr>
        <w:adjustRightInd w:val="0"/>
        <w:snapToGrid w:val="0"/>
        <w:spacing w:line="600" w:lineRule="exact"/>
        <w:ind w:left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10人已全部成功发放，共计发放资金6万元。</w:t>
      </w:r>
    </w:p>
    <w:p w14:paraId="4B90E1A0">
      <w:pPr>
        <w:numPr>
          <w:ilvl w:val="0"/>
          <w:numId w:val="1"/>
        </w:numPr>
        <w:adjustRightInd w:val="0"/>
        <w:snapToGrid w:val="0"/>
        <w:spacing w:line="6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699A37A1">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w:t>
      </w:r>
    </w:p>
    <w:p w14:paraId="5A4A6EE5">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0BDAFEC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14:paraId="5DBF5E8C">
      <w:pPr>
        <w:keepNext w:val="0"/>
        <w:keepLines w:val="0"/>
        <w:pageBreakBefore w:val="0"/>
        <w:widowControl/>
        <w:kinsoku/>
        <w:wordWrap/>
        <w:overflowPunct/>
        <w:topLinePunct w:val="0"/>
        <w:autoSpaceDE w:val="0"/>
        <w:autoSpaceDN w:val="0"/>
        <w:bidi w:val="0"/>
        <w:adjustRightInd/>
        <w:snapToGrid/>
        <w:spacing w:line="560" w:lineRule="exact"/>
        <w:ind w:left="240" w:right="60"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lang w:val="en-US" w:eastAsia="zh-CN"/>
        </w:rPr>
        <w:t>为保证项目顺利实施及资金发放及时到位，由学生工作处（武装部）负责国家奖学金评审实施，由计划财务处负责资金发放工作。</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根据中央和省有关文件精神,制定了</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国家奖学金评选细则(相关评审方案、办法、实施细则等),秉持公开、公平、公正原则,实行等额评审。</w:t>
      </w:r>
      <w:r>
        <w:rPr>
          <w:rFonts w:hint="eastAsia" w:ascii="Times New Roman" w:hAnsi="Times New Roman" w:eastAsia="仿宋_GB2312"/>
          <w:sz w:val="32"/>
          <w:szCs w:val="32"/>
          <w:lang w:val="en-US" w:eastAsia="zh-CN"/>
        </w:rPr>
        <w:t>通过个人申请、班级遴选、二级学院评选推荐、学生工作处审核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校内公示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院长办公会</w:t>
      </w:r>
      <w:r>
        <w:rPr>
          <w:rFonts w:hint="eastAsia" w:ascii="仿宋_GB2312" w:hAnsi="仿宋_GB2312" w:eastAsia="仿宋_GB2312" w:cs="仿宋_GB2312"/>
          <w:sz w:val="32"/>
          <w:szCs w:val="32"/>
          <w:lang w:eastAsia="zh-CN"/>
        </w:rPr>
        <w:t>审议</w:t>
      </w:r>
      <w:r>
        <w:rPr>
          <w:rFonts w:hint="eastAsia" w:ascii="仿宋_GB2312" w:hAnsi="仿宋_GB2312" w:eastAsia="仿宋_GB2312" w:cs="仿宋_GB2312"/>
          <w:sz w:val="32"/>
          <w:szCs w:val="32"/>
          <w:lang w:val="en-US" w:eastAsia="zh-CN"/>
        </w:rPr>
        <w:t>后上报上级主管部门审核。通过后报财政审核拨款。</w:t>
      </w:r>
    </w:p>
    <w:p w14:paraId="1DA246C5">
      <w:pPr>
        <w:keepNext w:val="0"/>
        <w:keepLines w:val="0"/>
        <w:pageBreakBefore w:val="0"/>
        <w:widowControl/>
        <w:numPr>
          <w:ilvl w:val="0"/>
          <w:numId w:val="2"/>
        </w:numPr>
        <w:kinsoku/>
        <w:wordWrap/>
        <w:overflowPunct/>
        <w:topLinePunct w:val="0"/>
        <w:autoSpaceDE w:val="0"/>
        <w:autoSpaceDN w:val="0"/>
        <w:bidi w:val="0"/>
        <w:adjustRightInd/>
        <w:snapToGrid/>
        <w:spacing w:line="560" w:lineRule="exact"/>
        <w:ind w:left="240" w:right="6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项目组织实施情况，主要包括项目招投标、调整、竣工验收等情况。</w:t>
      </w:r>
    </w:p>
    <w:p w14:paraId="19C2C0ED">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该项目不涉及招标和政府采购，实施过程中主要按照国家政策文件来执行。</w:t>
      </w:r>
    </w:p>
    <w:p w14:paraId="39B1607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2E3238CC">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677FAE2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《关于做好 2024 年中等职业教育国家奖学金评审发放和材料报送工作的通知》（教助中心〔2024〕26 号）</w:t>
      </w:r>
      <w:r>
        <w:rPr>
          <w:rFonts w:hint="eastAsia" w:ascii="仿宋_GB2312" w:hAnsi="仿宋_GB2312" w:eastAsia="仿宋_GB2312" w:cs="仿宋_GB2312"/>
          <w:sz w:val="32"/>
          <w:szCs w:val="32"/>
          <w:lang w:val="en-US" w:eastAsia="zh-CN"/>
        </w:rPr>
        <w:t>和《关于做好2024年中等职业教育国家奖学金评审发放和报送材料的通知》（湘人社办函〔2024〕74 号）文件要求，组织各二级学院迅速宣传发动，严格按照《中等职业教育国家奖学金评审暂行办法》(教财函〔2019〕104号）文件，从严推荐对象，</w:t>
      </w:r>
      <w:r>
        <w:rPr>
          <w:rFonts w:hint="eastAsia" w:ascii="仿宋_GB2312" w:hAnsi="仿宋_GB2312" w:eastAsia="仿宋_GB2312" w:cs="仿宋_GB2312"/>
          <w:sz w:val="32"/>
          <w:szCs w:val="32"/>
        </w:rPr>
        <w:t>国家奖学金评选领导小组</w:t>
      </w:r>
      <w:r>
        <w:rPr>
          <w:rFonts w:hint="eastAsia" w:ascii="仿宋_GB2312" w:hAnsi="仿宋_GB2312" w:eastAsia="仿宋_GB2312" w:cs="仿宋_GB2312"/>
          <w:sz w:val="32"/>
          <w:szCs w:val="32"/>
          <w:lang w:val="en-US" w:eastAsia="zh-CN"/>
        </w:rPr>
        <w:t>严格审核，</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eastAsia="zh-CN"/>
        </w:rPr>
        <w:t>“三重一大”工作要求，对202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年国家奖学金项目提请审议。</w:t>
      </w:r>
    </w:p>
    <w:p w14:paraId="61809D75">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3F4B93DE">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lang w:val="en-US" w:eastAsia="zh-CN"/>
        </w:rPr>
        <w:t>计划财务处严格按照财务管理规章制度，认真审核每笔支出，学生的国家奖学金款项都是通过银行划进学生银行卡中，确保资助能够真正落实。</w:t>
      </w:r>
    </w:p>
    <w:p w14:paraId="1911D6EF">
      <w:pPr>
        <w:numPr>
          <w:ilvl w:val="0"/>
          <w:numId w:val="3"/>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1908AC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资金到位率100%，资金使用合规，预算执行率100%，完成及时率100%。</w:t>
      </w:r>
    </w:p>
    <w:p w14:paraId="11A3897E">
      <w:pPr>
        <w:numPr>
          <w:ilvl w:val="0"/>
          <w:numId w:val="3"/>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663B02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10名获奖者发放了资金，一定程度激励了学生继续努力学习，获奖学生及家长非常满意。同时通过挖掘和宣传获奖学生优秀事迹，用身边榜样影响更多在校学生，带来较好的社会影响，具体有可持续性，达到了预期的效益目标。</w:t>
      </w:r>
    </w:p>
    <w:p w14:paraId="0C3667C1">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1C3CE5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我院将计划组织开展国家奖学金获奖学生家访活动，同时将国家奖学金获奖学生代表优秀事迹在学校宣传栏进行宣传，并在五四青年节时对获奖学生进行表彰，</w:t>
      </w:r>
      <w:r>
        <w:rPr>
          <w:rFonts w:hint="eastAsia" w:ascii="仿宋_GB2312" w:hAnsi="仿宋_GB2312" w:eastAsia="仿宋_GB2312" w:cs="仿宋_GB2312"/>
          <w:sz w:val="32"/>
          <w:szCs w:val="32"/>
        </w:rPr>
        <w:t>扩大国家奖学金的影响力和激励引导作用</w:t>
      </w:r>
      <w:r>
        <w:rPr>
          <w:rFonts w:hint="eastAsia" w:ascii="仿宋_GB2312" w:hAnsi="仿宋_GB2312" w:eastAsia="仿宋_GB2312" w:cs="仿宋_GB2312"/>
          <w:sz w:val="32"/>
          <w:szCs w:val="32"/>
          <w:lang w:eastAsia="zh-CN"/>
        </w:rPr>
        <w:t>。</w:t>
      </w:r>
    </w:p>
    <w:p w14:paraId="51AC5200">
      <w:pPr>
        <w:numPr>
          <w:ilvl w:val="0"/>
          <w:numId w:val="4"/>
        </w:numPr>
        <w:adjustRightInd w:val="0"/>
        <w:snapToGrid w:val="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71C4F0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国家奖学金</w:t>
      </w:r>
      <w:r>
        <w:rPr>
          <w:rFonts w:hint="eastAsia" w:ascii="仿宋_GB2312" w:eastAsia="仿宋_GB2312"/>
          <w:sz w:val="32"/>
          <w:szCs w:val="32"/>
        </w:rPr>
        <w:t>是当前技工院校学生能够获得的最高荣誉，也是评审最规范、标准最严格的一项奖励。它激励同学们勤奋学习、努力进取，在德、智、体、美、劳等方面全面发展</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该项工作应当继续开展。</w:t>
      </w:r>
    </w:p>
    <w:p w14:paraId="2A0CA925">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347CF73E">
      <w:pPr>
        <w:adjustRightInd w:val="0"/>
        <w:snapToGrid w:val="0"/>
        <w:spacing w:line="60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14:paraId="3EE0FD07"/>
    <w:p w14:paraId="0486AECC"/>
    <w:p w14:paraId="567AAC59"/>
    <w:p w14:paraId="6B59BB11"/>
    <w:p w14:paraId="4B993EF0"/>
    <w:p w14:paraId="37A74373"/>
    <w:p w14:paraId="7EA5A69D"/>
    <w:p w14:paraId="40D9DA69"/>
    <w:p w14:paraId="30863B31"/>
    <w:p w14:paraId="191DDB52"/>
    <w:p w14:paraId="79C47724"/>
    <w:p w14:paraId="2E618E24"/>
    <w:p w14:paraId="01275AFB"/>
    <w:p w14:paraId="3847DDAB"/>
    <w:p w14:paraId="18A986ED"/>
    <w:p w14:paraId="3F08873E">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2024年职业院校职业教育改革试点引导</w:t>
      </w:r>
      <w:r>
        <w:rPr>
          <w:rFonts w:hint="eastAsia" w:ascii="仿宋" w:hAnsi="仿宋" w:eastAsia="仿宋" w:cs="仿宋"/>
          <w:b/>
          <w:bCs/>
          <w:sz w:val="32"/>
          <w:szCs w:val="32"/>
        </w:rPr>
        <w:t>项目</w:t>
      </w:r>
    </w:p>
    <w:p w14:paraId="5E3783AE">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支出绩效自评报告</w:t>
      </w:r>
    </w:p>
    <w:p w14:paraId="3B97CDD8">
      <w:pPr>
        <w:adjustRightInd w:val="0"/>
        <w:spacing w:line="600" w:lineRule="exact"/>
        <w:ind w:right="641"/>
        <w:rPr>
          <w:rFonts w:ascii="Times New Roman" w:hAnsi="Times New Roman" w:eastAsia="仿宋_GB2312"/>
          <w:sz w:val="32"/>
          <w:szCs w:val="32"/>
        </w:rPr>
      </w:pPr>
    </w:p>
    <w:p w14:paraId="6C416609">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371A89B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0E1C2C8E">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110C6CB7">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528CB46C">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预算资金基本性质：财政拨款收入</w:t>
      </w:r>
    </w:p>
    <w:p w14:paraId="222C0F6E">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用途：优化本校办学设备、办学环境和办学水平</w:t>
      </w:r>
    </w:p>
    <w:p w14:paraId="273F7E9E">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主要内容：建设优质校和优质专业，参加竞赛并完成培训</w:t>
      </w:r>
    </w:p>
    <w:p w14:paraId="6B1C53C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65F14CD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促进职业院校职业教育高质量发展，促进技工院校技能水平。</w:t>
      </w:r>
    </w:p>
    <w:p w14:paraId="04182F34">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年度目标：提高学院技能水平。</w:t>
      </w:r>
    </w:p>
    <w:p w14:paraId="246C6728">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4E5A258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7852F345">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ascii="Times New Roman" w:hAnsi="Times New Roman" w:eastAsia="仿宋_GB2312"/>
          <w:sz w:val="32"/>
          <w:szCs w:val="32"/>
        </w:rPr>
        <w:t>4</w:t>
      </w:r>
      <w:r>
        <w:rPr>
          <w:rFonts w:hint="eastAsia" w:ascii="Times New Roman" w:hAnsi="Times New Roman" w:eastAsia="仿宋_GB2312"/>
          <w:sz w:val="32"/>
          <w:szCs w:val="32"/>
        </w:rPr>
        <w:t>年专项经费</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万元。</w:t>
      </w:r>
    </w:p>
    <w:p w14:paraId="16128400">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项目资金实际使用情况。</w:t>
      </w:r>
    </w:p>
    <w:p w14:paraId="1596DE88">
      <w:pPr>
        <w:adjustRightInd w:val="0"/>
        <w:snapToGrid w:val="0"/>
        <w:spacing w:line="600" w:lineRule="exact"/>
        <w:ind w:left="420"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rPr>
        <w:t>实际使用资金</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万元。</w:t>
      </w:r>
    </w:p>
    <w:p w14:paraId="2BEEB2F3">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7048F41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遵照相关规章制度对项目资金做到专款专用，资金使用合规，无截留、挪用等现象。</w:t>
      </w:r>
    </w:p>
    <w:p w14:paraId="74B131D3">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535BD076">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w:t>
      </w:r>
    </w:p>
    <w:p w14:paraId="44533EE5">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0B098A79">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7DE9D0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项目支出根据学院“三重一大”工作要求，上报院长办公会、院党委会议研究通过，组织实施。</w:t>
      </w:r>
    </w:p>
    <w:p w14:paraId="7463F582">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05264CAD">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rPr>
        <w:t>计划财务处严格按照财务管理规章制度，认真审核每笔支出。</w:t>
      </w:r>
    </w:p>
    <w:p w14:paraId="50FFFA0C">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408091A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资金到位率100%，资金使用合规，预算执行率100%，完成及时率100%。</w:t>
      </w:r>
    </w:p>
    <w:p w14:paraId="4E02592C">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2269A5D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学生及家长满意度达到9</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达到了预期的效益目标。</w:t>
      </w:r>
    </w:p>
    <w:p w14:paraId="1E181978">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49A5791C">
      <w:pPr>
        <w:numPr>
          <w:ilvl w:val="0"/>
          <w:numId w:val="0"/>
        </w:num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140706C5">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01F9688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无</w:t>
      </w:r>
    </w:p>
    <w:p w14:paraId="7D8F5D6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14A8B84F">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6F253823">
      <w:pPr>
        <w:keepNext w:val="0"/>
        <w:keepLines w:val="0"/>
        <w:pageBreakBefore w:val="0"/>
        <w:kinsoku/>
        <w:overflowPunct/>
        <w:topLinePunct w:val="0"/>
        <w:autoSpaceDE w:val="0"/>
        <w:autoSpaceDN/>
        <w:bidi w:val="0"/>
        <w:adjustRightInd/>
        <w:spacing w:line="560" w:lineRule="exact"/>
        <w:ind w:firstLine="640" w:firstLineChars="200"/>
        <w:rPr>
          <w:rFonts w:hint="eastAsia" w:ascii="仿宋_GB2312" w:hAnsi="仿宋_GB2312" w:eastAsia="仿宋_GB2312" w:cs="仿宋_GB2312"/>
          <w:kern w:val="0"/>
          <w:sz w:val="32"/>
          <w:szCs w:val="32"/>
          <w:shd w:val="clear" w:color="auto" w:fill="FFFFFF"/>
          <w:lang w:val="en-US" w:eastAsia="zh-CN"/>
        </w:rPr>
      </w:pPr>
    </w:p>
    <w:p w14:paraId="53B7B2EC"/>
    <w:p w14:paraId="4976031B"/>
    <w:p w14:paraId="629F7AD5"/>
    <w:p w14:paraId="117A74DF"/>
    <w:p w14:paraId="470CAFDC"/>
    <w:p w14:paraId="2E3FBAF5"/>
    <w:p w14:paraId="1422BA4A"/>
    <w:p w14:paraId="4D890EB2"/>
    <w:p w14:paraId="2A8E2C0D"/>
    <w:p w14:paraId="5E702ABF"/>
    <w:p w14:paraId="620C5519"/>
    <w:p w14:paraId="6D330FEA"/>
    <w:p w14:paraId="6164617C"/>
    <w:p w14:paraId="2401593B"/>
    <w:p w14:paraId="0F5E878B"/>
    <w:p w14:paraId="7EA61DDF"/>
    <w:p w14:paraId="017156AE"/>
    <w:p w14:paraId="115CB79B"/>
    <w:p w14:paraId="2C6FF575"/>
    <w:p w14:paraId="43706FC5"/>
    <w:p w14:paraId="34ECCF73"/>
    <w:p w14:paraId="076D60B2"/>
    <w:p w14:paraId="703764AC"/>
    <w:p w14:paraId="000EEA9F"/>
    <w:p w14:paraId="7BE7A0C6"/>
    <w:p w14:paraId="7F20E792"/>
    <w:p w14:paraId="7F9FD2D6"/>
    <w:p w14:paraId="5019BF3E"/>
    <w:p w14:paraId="6D364D3F"/>
    <w:p w14:paraId="09A6CB93"/>
    <w:p w14:paraId="3512299F"/>
    <w:p w14:paraId="142B1973"/>
    <w:p w14:paraId="1C15EF15">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2024年学院债务利息支出</w:t>
      </w:r>
      <w:r>
        <w:rPr>
          <w:rFonts w:hint="eastAsia" w:ascii="仿宋" w:hAnsi="仿宋" w:eastAsia="仿宋" w:cs="仿宋"/>
          <w:b/>
          <w:bCs/>
          <w:sz w:val="32"/>
          <w:szCs w:val="32"/>
        </w:rPr>
        <w:t>项目支出绩效自评报告</w:t>
      </w:r>
    </w:p>
    <w:p w14:paraId="2D1DB11A">
      <w:pPr>
        <w:adjustRightInd w:val="0"/>
        <w:spacing w:line="600" w:lineRule="exact"/>
        <w:ind w:right="641"/>
        <w:rPr>
          <w:rFonts w:ascii="Times New Roman" w:hAnsi="Times New Roman" w:eastAsia="仿宋_GB2312"/>
          <w:sz w:val="32"/>
          <w:szCs w:val="32"/>
        </w:rPr>
      </w:pPr>
    </w:p>
    <w:p w14:paraId="2A2702C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1210324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7B1AA8F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7F0DCCF5">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26935642">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预算资金基本性质：财政拨款收入（非税收入执收成本65.8万元，财政专户管理资金53.42万元。</w:t>
      </w:r>
    </w:p>
    <w:p w14:paraId="571C1084">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用途：支付学院债务利息。</w:t>
      </w:r>
    </w:p>
    <w:p w14:paraId="6400275C">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主要内容：及时支付学院债务利息，避免债务违约。</w:t>
      </w:r>
    </w:p>
    <w:p w14:paraId="2AE63312">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789EDB30">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及时支付学院债务利息，避免债务违约，保证学院正常运转。</w:t>
      </w:r>
    </w:p>
    <w:p w14:paraId="787E5660">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年度目标：及时支付学院债务利息,保证学院正常运转。</w:t>
      </w:r>
    </w:p>
    <w:p w14:paraId="231973E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1A5D05DE">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71B663D4">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ascii="Times New Roman" w:hAnsi="Times New Roman" w:eastAsia="仿宋_GB2312"/>
          <w:sz w:val="32"/>
          <w:szCs w:val="32"/>
        </w:rPr>
        <w:t>4</w:t>
      </w:r>
      <w:r>
        <w:rPr>
          <w:rFonts w:hint="eastAsia" w:ascii="Times New Roman" w:hAnsi="Times New Roman" w:eastAsia="仿宋_GB2312"/>
          <w:sz w:val="32"/>
          <w:szCs w:val="32"/>
        </w:rPr>
        <w:t>年专项经费</w:t>
      </w:r>
      <w:r>
        <w:rPr>
          <w:rFonts w:hint="eastAsia" w:ascii="Times New Roman" w:hAnsi="Times New Roman" w:eastAsia="仿宋_GB2312"/>
          <w:sz w:val="32"/>
          <w:szCs w:val="32"/>
          <w:lang w:val="en-US" w:eastAsia="zh-CN"/>
        </w:rPr>
        <w:t>119.22</w:t>
      </w:r>
      <w:r>
        <w:rPr>
          <w:rFonts w:hint="eastAsia" w:ascii="Times New Roman" w:hAnsi="Times New Roman" w:eastAsia="仿宋_GB2312"/>
          <w:sz w:val="32"/>
          <w:szCs w:val="32"/>
        </w:rPr>
        <w:t>万元。</w:t>
      </w:r>
    </w:p>
    <w:p w14:paraId="055F628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项目资金实际使用情况。</w:t>
      </w:r>
    </w:p>
    <w:p w14:paraId="6759A52C">
      <w:pPr>
        <w:adjustRightInd w:val="0"/>
        <w:snapToGrid w:val="0"/>
        <w:spacing w:line="600" w:lineRule="exact"/>
        <w:ind w:left="420"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rPr>
        <w:t>实际使用资金</w:t>
      </w:r>
      <w:r>
        <w:rPr>
          <w:rFonts w:hint="eastAsia" w:ascii="Times New Roman" w:hAnsi="Times New Roman" w:eastAsia="仿宋_GB2312"/>
          <w:sz w:val="32"/>
          <w:szCs w:val="32"/>
          <w:lang w:val="en-US" w:eastAsia="zh-CN"/>
        </w:rPr>
        <w:t>119.22</w:t>
      </w:r>
      <w:r>
        <w:rPr>
          <w:rFonts w:hint="eastAsia" w:ascii="Times New Roman" w:hAnsi="Times New Roman" w:eastAsia="仿宋_GB2312"/>
          <w:sz w:val="32"/>
          <w:szCs w:val="32"/>
        </w:rPr>
        <w:t>万元。</w:t>
      </w:r>
    </w:p>
    <w:p w14:paraId="77DE79B0">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01D2090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遵照相关规章制度对项目资金做到专款专用，资金使用合规，无截留、挪用等现象。</w:t>
      </w:r>
    </w:p>
    <w:p w14:paraId="6EAF0725">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610FF8E9">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w:t>
      </w:r>
    </w:p>
    <w:p w14:paraId="0DFD0F21">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466DEC1C">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4A7C6D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项目支出根据学院“三重一大”工作要求，上报院长办公会、院党委会议研究通过，组织实施。</w:t>
      </w:r>
    </w:p>
    <w:p w14:paraId="5ABC4965">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3D78A093">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rPr>
        <w:t>计划财务处严格按照财务管理规章制度，认真审核每笔支出。</w:t>
      </w:r>
    </w:p>
    <w:p w14:paraId="0A0D5925">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6C0BE4B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资金到位率100%，资金使用合规，预算执行率100%，完成及时率100%。</w:t>
      </w:r>
    </w:p>
    <w:p w14:paraId="2564C5FF">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582AF09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学生及家长满意度达到9</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达到了预期的效益目标。</w:t>
      </w:r>
    </w:p>
    <w:p w14:paraId="1A5B97B9">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75814CFC">
      <w:pPr>
        <w:numPr>
          <w:ilvl w:val="0"/>
          <w:numId w:val="0"/>
        </w:num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58A7A79A">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1C62848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无</w:t>
      </w:r>
    </w:p>
    <w:p w14:paraId="621020B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4CD6507A">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0B7C5430"/>
    <w:p w14:paraId="6FC1E3EA"/>
    <w:p w14:paraId="147DBFA1"/>
    <w:p w14:paraId="436DADC4"/>
    <w:p w14:paraId="7A020263"/>
    <w:p w14:paraId="7FBC14A5"/>
    <w:p w14:paraId="7059859D"/>
    <w:p w14:paraId="7E70CD3A"/>
    <w:p w14:paraId="48039B0C"/>
    <w:p w14:paraId="66266893"/>
    <w:p w14:paraId="47167354"/>
    <w:p w14:paraId="4E69312F"/>
    <w:p w14:paraId="0119A535"/>
    <w:p w14:paraId="21A97DAC"/>
    <w:p w14:paraId="15D94F70"/>
    <w:p w14:paraId="0ADE5C0C"/>
    <w:p w14:paraId="4CE38659"/>
    <w:p w14:paraId="496E7D03"/>
    <w:p w14:paraId="5D2974F0"/>
    <w:p w14:paraId="0D7868D4"/>
    <w:p w14:paraId="31EC0BBC"/>
    <w:p w14:paraId="4295F7EE"/>
    <w:p w14:paraId="2E13B0A7"/>
    <w:p w14:paraId="107E1013"/>
    <w:p w14:paraId="78354EF2"/>
    <w:p w14:paraId="723F7819"/>
    <w:p w14:paraId="1ADA2964"/>
    <w:p w14:paraId="44DC01F6"/>
    <w:p w14:paraId="23B4B45F"/>
    <w:p w14:paraId="12277D0D"/>
    <w:p w14:paraId="499EE86A"/>
    <w:p w14:paraId="452AE0BB"/>
    <w:p w14:paraId="32703932"/>
    <w:p w14:paraId="20F07163"/>
    <w:p w14:paraId="3BAD338F">
      <w:pPr>
        <w:spacing w:line="60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202</w:t>
      </w:r>
      <w:r>
        <w:rPr>
          <w:rFonts w:ascii="华文中宋" w:hAnsi="华文中宋" w:eastAsia="华文中宋" w:cs="方正小标宋简体"/>
          <w:sz w:val="44"/>
          <w:szCs w:val="44"/>
        </w:rPr>
        <w:t>4</w:t>
      </w:r>
      <w:r>
        <w:rPr>
          <w:rFonts w:hint="eastAsia" w:ascii="华文中宋" w:hAnsi="华文中宋" w:eastAsia="华文中宋" w:cs="方正小标宋简体"/>
          <w:sz w:val="44"/>
          <w:szCs w:val="44"/>
        </w:rPr>
        <w:t>年</w:t>
      </w:r>
      <w:r>
        <w:rPr>
          <w:rFonts w:hint="eastAsia" w:ascii="华文中宋" w:hAnsi="华文中宋" w:eastAsia="华文中宋" w:cs="宋体"/>
          <w:sz w:val="44"/>
          <w:szCs w:val="44"/>
        </w:rPr>
        <w:t>度大</w:t>
      </w:r>
      <w:r>
        <w:rPr>
          <w:rFonts w:hint="eastAsia" w:ascii="华文中宋" w:hAnsi="华文中宋" w:eastAsia="华文中宋" w:cs="___WRD_EMBED_SUB_40"/>
          <w:sz w:val="44"/>
          <w:szCs w:val="44"/>
        </w:rPr>
        <w:t>学</w:t>
      </w:r>
      <w:r>
        <w:rPr>
          <w:rFonts w:hint="eastAsia" w:ascii="华文中宋" w:hAnsi="华文中宋" w:eastAsia="华文中宋" w:cs="宋体"/>
          <w:sz w:val="44"/>
          <w:szCs w:val="44"/>
        </w:rPr>
        <w:t>生预征和兵员储备专</w:t>
      </w:r>
      <w:r>
        <w:rPr>
          <w:rFonts w:hint="eastAsia" w:ascii="华文中宋" w:hAnsi="华文中宋" w:eastAsia="华文中宋" w:cs="___WRD_EMBED_SUB_40"/>
          <w:sz w:val="44"/>
          <w:szCs w:val="44"/>
        </w:rPr>
        <w:t>项</w:t>
      </w:r>
      <w:r>
        <w:rPr>
          <w:rFonts w:hint="eastAsia" w:ascii="华文中宋" w:hAnsi="华文中宋" w:eastAsia="华文中宋" w:cs="宋体"/>
          <w:sz w:val="44"/>
          <w:szCs w:val="44"/>
        </w:rPr>
        <w:t>经费</w:t>
      </w:r>
      <w:r>
        <w:rPr>
          <w:rFonts w:hint="eastAsia" w:ascii="华文中宋" w:hAnsi="华文中宋" w:eastAsia="华文中宋" w:cs="方正小标宋简体"/>
          <w:sz w:val="44"/>
          <w:szCs w:val="44"/>
        </w:rPr>
        <w:t>支出绩效自评报告</w:t>
      </w:r>
    </w:p>
    <w:p w14:paraId="45AEB919">
      <w:pPr>
        <w:adjustRightInd w:val="0"/>
        <w:spacing w:line="600" w:lineRule="exact"/>
        <w:ind w:right="641"/>
        <w:rPr>
          <w:rFonts w:ascii="Times New Roman" w:hAnsi="Times New Roman" w:eastAsia="仿宋_GB2312"/>
          <w:sz w:val="32"/>
          <w:szCs w:val="32"/>
        </w:rPr>
      </w:pPr>
    </w:p>
    <w:p w14:paraId="0CBEC83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24E9B8AE">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65F175A6">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衡阳技师学院是经湖南省人民政府批准，在原衡阳市第一高级技工学校、衡阳生物与信息学校、衡阳经济贸易学校、衡阳市机电工程学校四校合并的基础上，于2006年8月组建的湖南省第一所技师学院。</w:t>
      </w:r>
      <w:r>
        <w:rPr>
          <w:rFonts w:hint="eastAsia" w:ascii="Times New Roman" w:hAnsi="Times New Roman" w:eastAsia="仿宋_GB2312"/>
          <w:sz w:val="32"/>
          <w:szCs w:val="32"/>
          <w:lang w:val="en-US" w:eastAsia="zh-CN"/>
        </w:rPr>
        <w:t>2024年又有衡阳市商业技工学校、衡阳市粮食职工中等专业学校、衡阳市建设学校并入。</w:t>
      </w:r>
      <w:r>
        <w:rPr>
          <w:rFonts w:hint="eastAsia" w:ascii="Times New Roman" w:hAnsi="Times New Roman" w:eastAsia="仿宋_GB2312"/>
          <w:sz w:val="32"/>
          <w:szCs w:val="32"/>
        </w:rPr>
        <w:t>学院由衡阳市人民政府主办主管，系副厅级全额财政拨款事业单位，国家公办的技师学院。</w:t>
      </w:r>
    </w:p>
    <w:p w14:paraId="704FD544">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173F0516">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预算资金基本性质：本年一般公共预算拨款。</w:t>
      </w:r>
    </w:p>
    <w:p w14:paraId="2ACC7F46">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用途：依托技能教育优势，为国家培养合格兵员，为立志应征入伍的优秀技能学生提供通道。</w:t>
      </w:r>
    </w:p>
    <w:p w14:paraId="038F0000">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主要内容：预体检，国防教育（</w:t>
      </w:r>
      <w:r>
        <w:rPr>
          <w:rFonts w:hint="eastAsia" w:ascii="仿宋_GB2312" w:hAnsi="仿宋" w:eastAsia="仿宋_GB2312" w:cs="仿宋"/>
          <w:color w:val="000000"/>
          <w:sz w:val="32"/>
          <w:szCs w:val="32"/>
        </w:rPr>
        <w:t>政策法规、军队优良传统、军兵种知识、军人价值观等教育</w:t>
      </w:r>
      <w:r>
        <w:rPr>
          <w:rFonts w:hint="eastAsia" w:ascii="Times New Roman" w:hAnsi="Times New Roman" w:eastAsia="仿宋_GB2312"/>
          <w:sz w:val="32"/>
          <w:szCs w:val="32"/>
        </w:rPr>
        <w:t>）</w:t>
      </w:r>
      <w:r>
        <w:rPr>
          <w:rFonts w:hint="eastAsia" w:ascii="仿宋_GB2312" w:hAnsi="仿宋" w:eastAsia="仿宋_GB2312" w:cs="仿宋"/>
          <w:color w:val="000000"/>
          <w:sz w:val="32"/>
          <w:szCs w:val="32"/>
        </w:rPr>
        <w:t>，适应性管理（日常制度、内务秩序、课余活动、心理调适等），体验式训练</w:t>
      </w:r>
      <w:r>
        <w:rPr>
          <w:rFonts w:hint="eastAsia" w:ascii="Times New Roman" w:hAnsi="Times New Roman" w:eastAsia="仿宋_GB2312"/>
          <w:sz w:val="32"/>
          <w:szCs w:val="32"/>
        </w:rPr>
        <w:t>。</w:t>
      </w:r>
    </w:p>
    <w:p w14:paraId="73F20D8D">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涉及范围：符合条件的部分顶岗实习五年制高技班学生</w:t>
      </w:r>
    </w:p>
    <w:p w14:paraId="5A44A877">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2819977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w:t>
      </w:r>
      <w:r>
        <w:rPr>
          <w:rFonts w:ascii="Times New Roman" w:hAnsi="Times New Roman" w:eastAsia="仿宋_GB2312"/>
          <w:sz w:val="32"/>
          <w:szCs w:val="32"/>
        </w:rPr>
        <w:t>目标</w:t>
      </w:r>
      <w:r>
        <w:rPr>
          <w:rFonts w:hint="eastAsia" w:ascii="Times New Roman" w:hAnsi="Times New Roman" w:eastAsia="仿宋_GB2312"/>
          <w:sz w:val="32"/>
          <w:szCs w:val="32"/>
        </w:rPr>
        <w:t>：发挥技能教育优势，为国家培养合格兵员。</w:t>
      </w:r>
    </w:p>
    <w:p w14:paraId="1F2A4C7E">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年度目标：以国防教育、</w:t>
      </w:r>
      <w:r>
        <w:rPr>
          <w:rFonts w:hint="eastAsia" w:ascii="仿宋_GB2312" w:eastAsia="仿宋_GB2312"/>
          <w:color w:val="000000"/>
          <w:sz w:val="32"/>
          <w:szCs w:val="32"/>
        </w:rPr>
        <w:t>日常养成、军事训练作为重点内容，提高学员军事素质</w:t>
      </w:r>
      <w:r>
        <w:rPr>
          <w:rFonts w:hint="eastAsia" w:ascii="Times New Roman" w:hAnsi="Times New Roman" w:eastAsia="仿宋_GB2312"/>
          <w:sz w:val="32"/>
          <w:szCs w:val="32"/>
        </w:rPr>
        <w:t>。</w:t>
      </w:r>
    </w:p>
    <w:p w14:paraId="420F0E86">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79FFD56C">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5BC80283">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ascii="Times New Roman" w:hAnsi="Times New Roman" w:eastAsia="仿宋_GB2312"/>
          <w:sz w:val="32"/>
          <w:szCs w:val="32"/>
        </w:rPr>
        <w:t>4</w:t>
      </w:r>
      <w:r>
        <w:rPr>
          <w:rFonts w:hint="eastAsia" w:ascii="Times New Roman" w:hAnsi="Times New Roman" w:eastAsia="仿宋_GB2312"/>
          <w:sz w:val="32"/>
          <w:szCs w:val="32"/>
        </w:rPr>
        <w:t>年专项经费5</w:t>
      </w:r>
      <w:r>
        <w:rPr>
          <w:rFonts w:ascii="Times New Roman" w:hAnsi="Times New Roman" w:eastAsia="仿宋_GB2312"/>
          <w:sz w:val="32"/>
          <w:szCs w:val="32"/>
        </w:rPr>
        <w:t>0</w:t>
      </w:r>
      <w:r>
        <w:rPr>
          <w:rFonts w:hint="eastAsia" w:ascii="Times New Roman" w:hAnsi="Times New Roman" w:eastAsia="仿宋_GB2312"/>
          <w:sz w:val="32"/>
          <w:szCs w:val="32"/>
        </w:rPr>
        <w:t>万元。</w:t>
      </w:r>
    </w:p>
    <w:p w14:paraId="15E3CC06">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项目资金实际使用情况。</w:t>
      </w:r>
    </w:p>
    <w:p w14:paraId="750F1E66">
      <w:pPr>
        <w:adjustRightInd w:val="0"/>
        <w:snapToGrid w:val="0"/>
        <w:spacing w:line="600" w:lineRule="exact"/>
        <w:ind w:left="420"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rPr>
        <w:t>实际使用资金</w:t>
      </w:r>
      <w:r>
        <w:rPr>
          <w:rFonts w:ascii="Times New Roman" w:hAnsi="Times New Roman" w:eastAsia="仿宋_GB2312"/>
          <w:sz w:val="32"/>
          <w:szCs w:val="32"/>
        </w:rPr>
        <w:t>50</w:t>
      </w:r>
      <w:r>
        <w:rPr>
          <w:rFonts w:hint="eastAsia" w:ascii="Times New Roman" w:hAnsi="Times New Roman" w:eastAsia="仿宋_GB2312"/>
          <w:sz w:val="32"/>
          <w:szCs w:val="32"/>
        </w:rPr>
        <w:t>万元。</w:t>
      </w:r>
    </w:p>
    <w:p w14:paraId="106DB496">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36FA2C7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遵照相关规章制度对项目资金做到专款专用，资金使用合规，无截留、挪用等现象。</w:t>
      </w:r>
    </w:p>
    <w:p w14:paraId="0983995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41B9E71A">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14:paraId="7477DAA1">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为保证项目顺利实施，确保实效，由学生工作处（武装部）</w:t>
      </w:r>
      <w:r>
        <w:rPr>
          <w:rFonts w:hint="eastAsia" w:ascii="宋体" w:hAnsi="宋体" w:eastAsia="宋体" w:cs="宋体"/>
          <w:sz w:val="32"/>
          <w:szCs w:val="32"/>
        </w:rPr>
        <w:t>牵头</w:t>
      </w:r>
      <w:r>
        <w:rPr>
          <w:rFonts w:hint="eastAsia" w:ascii="仿宋_GB2312" w:hAnsi="仿宋_GB2312" w:eastAsia="仿宋_GB2312" w:cs="仿宋_GB2312"/>
          <w:sz w:val="32"/>
          <w:szCs w:val="32"/>
        </w:rPr>
        <w:t>负责项目实施，由计划财务处负责资金拨付、调度。由衡阳市民</w:t>
      </w:r>
      <w:r>
        <w:rPr>
          <w:rFonts w:hint="eastAsia" w:ascii="宋体" w:hAnsi="宋体" w:eastAsia="宋体" w:cs="宋体"/>
          <w:sz w:val="32"/>
          <w:szCs w:val="32"/>
        </w:rPr>
        <w:t>兵训练</w:t>
      </w:r>
      <w:r>
        <w:rPr>
          <w:rFonts w:hint="eastAsia" w:ascii="___WRD_EMBED_SUB_39" w:hAnsi="___WRD_EMBED_SUB_39" w:eastAsia="___WRD_EMBED_SUB_39" w:cs="___WRD_EMBED_SUB_39"/>
          <w:sz w:val="32"/>
          <w:szCs w:val="32"/>
        </w:rPr>
        <w:t>基</w:t>
      </w:r>
      <w:r>
        <w:rPr>
          <w:rFonts w:hint="eastAsia" w:ascii="宋体" w:hAnsi="宋体" w:eastAsia="宋体" w:cs="宋体"/>
          <w:sz w:val="32"/>
          <w:szCs w:val="32"/>
        </w:rPr>
        <w:t>地</w:t>
      </w:r>
      <w:r>
        <w:rPr>
          <w:rFonts w:hint="eastAsia" w:ascii="___WRD_EMBED_SUB_39" w:hAnsi="___WRD_EMBED_SUB_39" w:eastAsia="___WRD_EMBED_SUB_39" w:cs="___WRD_EMBED_SUB_39"/>
          <w:sz w:val="32"/>
          <w:szCs w:val="32"/>
        </w:rPr>
        <w:t>和衡南</w:t>
      </w:r>
      <w:r>
        <w:rPr>
          <w:rFonts w:hint="eastAsia" w:ascii="宋体" w:hAnsi="宋体" w:eastAsia="宋体" w:cs="宋体"/>
          <w:sz w:val="32"/>
          <w:szCs w:val="32"/>
        </w:rPr>
        <w:t>县</w:t>
      </w:r>
      <w:r>
        <w:rPr>
          <w:rFonts w:hint="eastAsia" w:ascii="___WRD_EMBED_SUB_39" w:hAnsi="___WRD_EMBED_SUB_39" w:eastAsia="___WRD_EMBED_SUB_39" w:cs="___WRD_EMBED_SUB_39"/>
          <w:sz w:val="32"/>
          <w:szCs w:val="32"/>
        </w:rPr>
        <w:t>民</w:t>
      </w:r>
      <w:r>
        <w:rPr>
          <w:rFonts w:hint="eastAsia" w:ascii="宋体" w:hAnsi="宋体" w:eastAsia="宋体" w:cs="宋体"/>
          <w:sz w:val="32"/>
          <w:szCs w:val="32"/>
        </w:rPr>
        <w:t>兵</w:t>
      </w:r>
      <w:r>
        <w:rPr>
          <w:rFonts w:hint="eastAsia" w:ascii="___WRD_EMBED_SUB_39" w:hAnsi="___WRD_EMBED_SUB_39" w:eastAsia="___WRD_EMBED_SUB_39" w:cs="___WRD_EMBED_SUB_39"/>
          <w:sz w:val="32"/>
          <w:szCs w:val="32"/>
        </w:rPr>
        <w:t>教</w:t>
      </w:r>
      <w:r>
        <w:rPr>
          <w:rFonts w:hint="eastAsia" w:ascii="宋体" w:hAnsi="宋体" w:eastAsia="宋体" w:cs="宋体"/>
          <w:sz w:val="32"/>
          <w:szCs w:val="32"/>
        </w:rPr>
        <w:t>练员</w:t>
      </w:r>
      <w:r>
        <w:rPr>
          <w:rFonts w:hint="eastAsia" w:ascii="___WRD_EMBED_SUB_39" w:hAnsi="___WRD_EMBED_SUB_39" w:eastAsia="___WRD_EMBED_SUB_39" w:cs="___WRD_EMBED_SUB_39"/>
          <w:sz w:val="32"/>
          <w:szCs w:val="32"/>
        </w:rPr>
        <w:t>，衡阳技师学院相关</w:t>
      </w:r>
      <w:r>
        <w:rPr>
          <w:rFonts w:hint="eastAsia" w:ascii="仿宋_GB2312" w:hAnsi="仿宋_GB2312" w:eastAsia="仿宋_GB2312" w:cs="仿宋_GB2312"/>
          <w:sz w:val="32"/>
          <w:szCs w:val="32"/>
        </w:rPr>
        <w:t>职能部门</w:t>
      </w:r>
      <w:r>
        <w:rPr>
          <w:rFonts w:hint="eastAsia" w:ascii="宋体" w:hAnsi="宋体" w:eastAsia="宋体" w:cs="宋体"/>
          <w:sz w:val="32"/>
          <w:szCs w:val="32"/>
        </w:rPr>
        <w:t>加</w:t>
      </w:r>
      <w:r>
        <w:rPr>
          <w:rFonts w:hint="eastAsia" w:ascii="___WRD_EMBED_SUB_39" w:hAnsi="___WRD_EMBED_SUB_39" w:eastAsia="___WRD_EMBED_SUB_39" w:cs="___WRD_EMBED_SUB_39"/>
          <w:sz w:val="32"/>
          <w:szCs w:val="32"/>
        </w:rPr>
        <w:t>强组织</w:t>
      </w:r>
      <w:r>
        <w:rPr>
          <w:rFonts w:hint="eastAsia" w:ascii="宋体" w:hAnsi="宋体" w:eastAsia="宋体" w:cs="宋体"/>
          <w:sz w:val="32"/>
          <w:szCs w:val="32"/>
        </w:rPr>
        <w:t>协</w:t>
      </w:r>
      <w:r>
        <w:rPr>
          <w:rFonts w:hint="eastAsia" w:ascii="___WRD_EMBED_SUB_39" w:hAnsi="___WRD_EMBED_SUB_39" w:eastAsia="___WRD_EMBED_SUB_39" w:cs="___WRD_EMBED_SUB_39"/>
          <w:sz w:val="32"/>
          <w:szCs w:val="32"/>
        </w:rPr>
        <w:t>调和</w:t>
      </w:r>
      <w:r>
        <w:rPr>
          <w:rFonts w:hint="eastAsia" w:ascii="宋体" w:hAnsi="宋体" w:eastAsia="宋体" w:cs="宋体"/>
          <w:sz w:val="32"/>
          <w:szCs w:val="32"/>
        </w:rPr>
        <w:t>训练</w:t>
      </w:r>
      <w:r>
        <w:rPr>
          <w:rFonts w:hint="eastAsia" w:ascii="___WRD_EMBED_SUB_39" w:hAnsi="___WRD_EMBED_SUB_39" w:eastAsia="___WRD_EMBED_SUB_39" w:cs="___WRD_EMBED_SUB_39"/>
          <w:sz w:val="32"/>
          <w:szCs w:val="32"/>
        </w:rPr>
        <w:t>管理</w:t>
      </w:r>
      <w:r>
        <w:rPr>
          <w:rFonts w:hint="eastAsia" w:ascii="仿宋_GB2312" w:hAnsi="仿宋_GB2312" w:eastAsia="仿宋_GB2312" w:cs="仿宋_GB2312"/>
          <w:sz w:val="32"/>
          <w:szCs w:val="32"/>
        </w:rPr>
        <w:t>。负责</w:t>
      </w:r>
      <w:r>
        <w:rPr>
          <w:rFonts w:hint="eastAsia" w:ascii="宋体" w:hAnsi="宋体" w:eastAsia="宋体" w:cs="宋体"/>
          <w:sz w:val="32"/>
          <w:szCs w:val="32"/>
        </w:rPr>
        <w:t>训练</w:t>
      </w:r>
      <w:r>
        <w:rPr>
          <w:rFonts w:hint="eastAsia" w:ascii="___WRD_EMBED_SUB_39" w:hAnsi="___WRD_EMBED_SUB_39" w:eastAsia="___WRD_EMBED_SUB_39" w:cs="___WRD_EMBED_SUB_39"/>
          <w:sz w:val="32"/>
          <w:szCs w:val="32"/>
        </w:rPr>
        <w:t>的教学教育、</w:t>
      </w:r>
      <w:r>
        <w:rPr>
          <w:rFonts w:hint="eastAsia" w:ascii="宋体" w:hAnsi="宋体" w:eastAsia="宋体" w:cs="宋体"/>
          <w:sz w:val="32"/>
          <w:szCs w:val="32"/>
        </w:rPr>
        <w:t>训练</w:t>
      </w:r>
      <w:r>
        <w:rPr>
          <w:rFonts w:hint="eastAsia" w:ascii="___WRD_EMBED_SUB_39" w:hAnsi="___WRD_EMBED_SUB_39" w:eastAsia="___WRD_EMBED_SUB_39" w:cs="___WRD_EMBED_SUB_39"/>
          <w:sz w:val="32"/>
          <w:szCs w:val="32"/>
        </w:rPr>
        <w:t>组织、内务管理、安全管理、生</w:t>
      </w:r>
      <w:r>
        <w:rPr>
          <w:rFonts w:hint="eastAsia" w:ascii="宋体" w:hAnsi="宋体" w:eastAsia="宋体" w:cs="宋体"/>
          <w:sz w:val="32"/>
          <w:szCs w:val="32"/>
        </w:rPr>
        <w:t>活</w:t>
      </w:r>
      <w:r>
        <w:rPr>
          <w:rFonts w:hint="eastAsia" w:ascii="___WRD_EMBED_SUB_39" w:hAnsi="___WRD_EMBED_SUB_39" w:eastAsia="___WRD_EMBED_SUB_39" w:cs="___WRD_EMBED_SUB_39"/>
          <w:sz w:val="32"/>
          <w:szCs w:val="32"/>
        </w:rPr>
        <w:t>管理、预</w:t>
      </w:r>
      <w:r>
        <w:rPr>
          <w:rFonts w:hint="eastAsia" w:ascii="宋体" w:hAnsi="宋体" w:eastAsia="宋体" w:cs="宋体"/>
          <w:sz w:val="32"/>
          <w:szCs w:val="32"/>
        </w:rPr>
        <w:t>征</w:t>
      </w:r>
      <w:r>
        <w:rPr>
          <w:rFonts w:hint="eastAsia" w:ascii="___WRD_EMBED_SUB_39" w:hAnsi="___WRD_EMBED_SUB_39" w:eastAsia="___WRD_EMBED_SUB_39" w:cs="___WRD_EMBED_SUB_39"/>
          <w:sz w:val="32"/>
          <w:szCs w:val="32"/>
        </w:rPr>
        <w:t>预</w:t>
      </w:r>
      <w:r>
        <w:rPr>
          <w:rFonts w:hint="eastAsia" w:ascii="宋体" w:hAnsi="宋体" w:eastAsia="宋体" w:cs="宋体"/>
          <w:sz w:val="32"/>
          <w:szCs w:val="32"/>
        </w:rPr>
        <w:t>储手</w:t>
      </w:r>
      <w:r>
        <w:rPr>
          <w:rFonts w:hint="eastAsia" w:ascii="___WRD_EMBED_SUB_39" w:hAnsi="___WRD_EMBED_SUB_39" w:eastAsia="___WRD_EMBED_SUB_39" w:cs="___WRD_EMBED_SUB_39"/>
          <w:sz w:val="32"/>
          <w:szCs w:val="32"/>
        </w:rPr>
        <w:t>续、</w:t>
      </w:r>
      <w:r>
        <w:rPr>
          <w:rFonts w:hint="eastAsia" w:ascii="宋体" w:hAnsi="宋体" w:eastAsia="宋体" w:cs="宋体"/>
          <w:sz w:val="32"/>
          <w:szCs w:val="32"/>
        </w:rPr>
        <w:t>卫</w:t>
      </w:r>
      <w:r>
        <w:rPr>
          <w:rFonts w:hint="eastAsia" w:ascii="___WRD_EMBED_SUB_39" w:hAnsi="___WRD_EMBED_SUB_39" w:eastAsia="___WRD_EMBED_SUB_39" w:cs="___WRD_EMBED_SUB_39"/>
          <w:sz w:val="32"/>
          <w:szCs w:val="32"/>
        </w:rPr>
        <w:t>勤保</w:t>
      </w:r>
      <w:r>
        <w:rPr>
          <w:rFonts w:hint="eastAsia" w:ascii="宋体" w:hAnsi="宋体" w:eastAsia="宋体" w:cs="宋体"/>
          <w:sz w:val="32"/>
          <w:szCs w:val="32"/>
        </w:rPr>
        <w:t>障</w:t>
      </w:r>
      <w:r>
        <w:rPr>
          <w:rFonts w:hint="eastAsia" w:ascii="___WRD_EMBED_SUB_39" w:hAnsi="___WRD_EMBED_SUB_39" w:eastAsia="___WRD_EMBED_SUB_39" w:cs="___WRD_EMBED_SUB_39"/>
          <w:sz w:val="32"/>
          <w:szCs w:val="32"/>
        </w:rPr>
        <w:t>等工作。</w:t>
      </w:r>
    </w:p>
    <w:p w14:paraId="689EC1D9">
      <w:pPr>
        <w:widowControl/>
        <w:numPr>
          <w:ilvl w:val="0"/>
          <w:numId w:val="2"/>
        </w:numPr>
        <w:autoSpaceDE w:val="0"/>
        <w:autoSpaceDN w:val="0"/>
        <w:spacing w:line="560" w:lineRule="exact"/>
        <w:ind w:left="240" w:right="60" w:firstLine="640" w:firstLineChars="200"/>
        <w:rPr>
          <w:rFonts w:ascii="Times New Roman" w:hAnsi="Times New Roman" w:eastAsia="仿宋_GB2312"/>
          <w:sz w:val="32"/>
          <w:szCs w:val="32"/>
        </w:rPr>
      </w:pPr>
      <w:r>
        <w:rPr>
          <w:rFonts w:ascii="Times New Roman" w:hAnsi="Times New Roman" w:eastAsia="仿宋_GB2312"/>
          <w:sz w:val="32"/>
          <w:szCs w:val="32"/>
        </w:rPr>
        <w:t>项目组织实施情况，主要包括项目招投标、调整、竣工验收等情况。</w:t>
      </w:r>
    </w:p>
    <w:p w14:paraId="57AC9FA7">
      <w:pPr>
        <w:widowControl/>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该项目不涉及招标和政府采购，实施过程中主要按照上级政策文件来执行。</w:t>
      </w:r>
    </w:p>
    <w:p w14:paraId="586AE4D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6314A244">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2FA68844">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color w:val="000000"/>
          <w:sz w:val="32"/>
          <w:szCs w:val="32"/>
        </w:rPr>
        <w:t>根据军动【2</w:t>
      </w:r>
      <w:r>
        <w:rPr>
          <w:rFonts w:ascii="仿宋_GB2312" w:hAnsi="仿宋" w:eastAsia="仿宋_GB2312" w:cs="仿宋"/>
          <w:color w:val="000000"/>
          <w:sz w:val="32"/>
          <w:szCs w:val="32"/>
        </w:rPr>
        <w:t>022</w:t>
      </w:r>
      <w:r>
        <w:rPr>
          <w:rFonts w:hint="eastAsia" w:ascii="仿宋_GB2312" w:hAnsi="仿宋" w:eastAsia="仿宋_GB2312" w:cs="仿宋"/>
          <w:color w:val="000000"/>
          <w:sz w:val="32"/>
          <w:szCs w:val="32"/>
        </w:rPr>
        <w:t>】8</w:t>
      </w:r>
      <w:r>
        <w:rPr>
          <w:rFonts w:ascii="仿宋_GB2312" w:hAnsi="仿宋" w:eastAsia="仿宋_GB2312" w:cs="仿宋"/>
          <w:color w:val="000000"/>
          <w:sz w:val="32"/>
          <w:szCs w:val="32"/>
        </w:rPr>
        <w:t>65</w:t>
      </w:r>
      <w:r>
        <w:rPr>
          <w:rFonts w:hint="eastAsia" w:ascii="仿宋_GB2312" w:hAnsi="仿宋" w:eastAsia="仿宋_GB2312" w:cs="仿宋"/>
          <w:color w:val="000000"/>
          <w:sz w:val="32"/>
          <w:szCs w:val="32"/>
        </w:rPr>
        <w:t>号《兵员预征预储工作暂行办法》、《关于开展高职高专、高级技工院校“预征班”建设试点工作的通知》（湘征〔2022〕4号）文件通知</w:t>
      </w:r>
      <w:r>
        <w:rPr>
          <w:rFonts w:hint="eastAsia" w:ascii="仿宋_GB2312" w:hAnsi="仿宋_GB2312" w:eastAsia="仿宋_GB2312" w:cs="仿宋_GB2312"/>
          <w:sz w:val="32"/>
          <w:szCs w:val="32"/>
        </w:rPr>
        <w:t>，组织各二级学院迅速宣传发动，从严推荐对象、组织体检、资格审查等，项目支出根据学院“三重一大”工作要求，上报院长办公会、院党委会议研究通过，组织实施。</w:t>
      </w:r>
    </w:p>
    <w:p w14:paraId="6FB55E71">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15986775">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rPr>
        <w:t>计划财务处严格按照财务管理规章制度，认真审核每笔支出。</w:t>
      </w:r>
    </w:p>
    <w:p w14:paraId="1FF7272B">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6C644BB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资金到位率100%，资金使用合规，预算执行率100%，完成及时率100%。</w:t>
      </w:r>
    </w:p>
    <w:p w14:paraId="48EE49CC">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67D7842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学生及家长满意度达到9</w:t>
      </w:r>
      <w:r>
        <w:rPr>
          <w:rFonts w:ascii="Cambria" w:hAnsi="Cambria"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color w:val="000000"/>
          <w:sz w:val="32"/>
          <w:szCs w:val="32"/>
        </w:rPr>
        <w:t>学员思想纯洁可靠、军事素质优良、专业技能过硬的准合格兵员</w:t>
      </w:r>
      <w:r>
        <w:rPr>
          <w:rFonts w:hint="eastAsia" w:ascii="仿宋_GB2312" w:hAnsi="仿宋_GB2312" w:eastAsia="仿宋_GB2312" w:cs="仿宋_GB2312"/>
          <w:sz w:val="32"/>
          <w:szCs w:val="32"/>
        </w:rPr>
        <w:t>，带来较好的社会影响，具体有可持续性，达到了预期的效益目标。</w:t>
      </w:r>
    </w:p>
    <w:p w14:paraId="1D92307B">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7AD5741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Cambria" w:hAnsi="Cambria" w:eastAsia="仿宋_GB2312" w:cs="仿宋_GB2312"/>
          <w:sz w:val="32"/>
          <w:szCs w:val="32"/>
        </w:rPr>
        <w:t>4</w:t>
      </w:r>
      <w:r>
        <w:rPr>
          <w:rFonts w:hint="eastAsia" w:ascii="仿宋_GB2312" w:hAnsi="仿宋_GB2312" w:eastAsia="仿宋_GB2312" w:cs="仿宋_GB2312"/>
          <w:sz w:val="32"/>
          <w:szCs w:val="32"/>
        </w:rPr>
        <w:t>年我院组织</w:t>
      </w:r>
      <w:r>
        <w:rPr>
          <w:rFonts w:hint="eastAsia" w:ascii="仿宋_GB2312" w:eastAsia="仿宋_GB2312"/>
          <w:color w:val="000000"/>
          <w:sz w:val="32"/>
          <w:szCs w:val="32"/>
        </w:rPr>
        <w:t>优秀学生、入党入团积极分子加入</w:t>
      </w:r>
      <w:r>
        <w:rPr>
          <w:rFonts w:hint="eastAsia" w:ascii="Cambria" w:hAnsi="Cambria" w:eastAsia="仿宋_GB2312" w:cs="Cambria"/>
          <w:color w:val="000000"/>
          <w:sz w:val="32"/>
          <w:szCs w:val="32"/>
        </w:rPr>
        <w:t>军事兴趣社团、国旗护卫队等</w:t>
      </w:r>
      <w:r>
        <w:rPr>
          <w:rFonts w:hint="eastAsia" w:ascii="仿宋_GB2312" w:hAnsi="仿宋_GB2312" w:eastAsia="仿宋_GB2312" w:cs="仿宋_GB2312"/>
          <w:sz w:val="32"/>
          <w:szCs w:val="32"/>
        </w:rPr>
        <w:t>，扩大预征预储工作的影响力和激励引导作用。</w:t>
      </w:r>
    </w:p>
    <w:p w14:paraId="3D2A915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学历是学生参军中的一个瓶颈，“双证”：毕业证、高级工证书，</w:t>
      </w:r>
      <w:r>
        <w:rPr>
          <w:rFonts w:hint="eastAsia" w:ascii="仿宋_GB2312" w:hAnsi="仿宋_GB2312" w:eastAsia="仿宋_GB2312" w:cs="仿宋_GB2312"/>
          <w:sz w:val="32"/>
          <w:szCs w:val="32"/>
        </w:rPr>
        <w:t>尤其顶岗实习学生毕业证，一定程度上影响学生顺利入伍。</w:t>
      </w:r>
    </w:p>
    <w:p w14:paraId="0111A4EB">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7B45B39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按照大学生</w:t>
      </w:r>
      <w:r>
        <w:rPr>
          <w:rFonts w:hint="eastAsia" w:ascii="宋体" w:hAnsi="宋体" w:eastAsia="宋体" w:cs="宋体"/>
          <w:sz w:val="32"/>
          <w:szCs w:val="32"/>
        </w:rPr>
        <w:t>参军入伍，享受同等政策、优抚待遇等</w:t>
      </w:r>
      <w:r>
        <w:rPr>
          <w:rFonts w:hint="eastAsia" w:ascii="仿宋_GB2312" w:hAnsi="仿宋_GB2312" w:eastAsia="仿宋_GB2312" w:cs="仿宋_GB2312"/>
          <w:sz w:val="32"/>
          <w:szCs w:val="32"/>
        </w:rPr>
        <w:t>。</w:t>
      </w:r>
    </w:p>
    <w:p w14:paraId="00597B32">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4EAAC4C4">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6BC9A928"/>
    <w:p w14:paraId="1F37E2FB"/>
    <w:p w14:paraId="3C309612"/>
    <w:p w14:paraId="2989DB08"/>
    <w:p w14:paraId="4A866D66"/>
    <w:p w14:paraId="0ACB5B2C"/>
    <w:p w14:paraId="7223F5E7"/>
    <w:p w14:paraId="23F1D8B7"/>
    <w:p w14:paraId="0402D9B0"/>
    <w:p w14:paraId="13143B84"/>
    <w:p w14:paraId="4F18582D"/>
    <w:p w14:paraId="7DBE77B6"/>
    <w:p w14:paraId="718DF1EC"/>
    <w:p w14:paraId="292AD506"/>
    <w:p w14:paraId="45198782"/>
    <w:p w14:paraId="57EDC1A3"/>
    <w:p w14:paraId="5F646CE6"/>
    <w:p w14:paraId="7F3B5063"/>
    <w:p w14:paraId="37943699"/>
    <w:p w14:paraId="006781E1"/>
    <w:p w14:paraId="348C0524"/>
    <w:p w14:paraId="38F6B396"/>
    <w:p w14:paraId="0C89C8EF"/>
    <w:p w14:paraId="1EFB8B93"/>
    <w:p w14:paraId="3BFC84B2"/>
    <w:p w14:paraId="4C8FC986"/>
    <w:p w14:paraId="4EE78CA9"/>
    <w:p w14:paraId="34B27B94"/>
    <w:p w14:paraId="12B385A0"/>
    <w:p w14:paraId="27C4FCE5"/>
    <w:p w14:paraId="47291B20"/>
    <w:p w14:paraId="6B09C99F"/>
    <w:p w14:paraId="79C9DFD9">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2024年国家助学金</w:t>
      </w:r>
      <w:r>
        <w:rPr>
          <w:rFonts w:hint="eastAsia" w:ascii="方正小标宋简体" w:hAnsi="方正小标宋简体" w:eastAsia="方正小标宋简体" w:cs="方正小标宋简体"/>
          <w:sz w:val="44"/>
          <w:szCs w:val="44"/>
        </w:rPr>
        <w:t>项目支出绩效自评报告</w:t>
      </w:r>
    </w:p>
    <w:p w14:paraId="0B94B431">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4D53587D">
      <w:pPr>
        <w:adjustRightInd w:val="0"/>
        <w:spacing w:line="600" w:lineRule="exact"/>
        <w:ind w:right="641"/>
        <w:rPr>
          <w:rFonts w:ascii="Times New Roman" w:hAnsi="Times New Roman" w:eastAsia="仿宋_GB2312"/>
          <w:sz w:val="32"/>
          <w:szCs w:val="32"/>
        </w:rPr>
      </w:pPr>
    </w:p>
    <w:p w14:paraId="341308A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49B89E4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25552404">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0AFD17DE">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4C46BB17">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预算资金基本性质：政府财政补贴</w:t>
      </w:r>
    </w:p>
    <w:p w14:paraId="26A85676">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用途：2024年国家助学金</w:t>
      </w:r>
    </w:p>
    <w:p w14:paraId="2B4EF394">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主要内容：对2024年学院家庭经济困难家庭学生进行资助，资助标准每人1000元/期。</w:t>
      </w:r>
    </w:p>
    <w:p w14:paraId="1E9F6293">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涉及范围：全日制一、二级在校涉农专业和非涉农专业家庭经济困难学生。连片特困地区全部纳入享受范围。</w:t>
      </w:r>
    </w:p>
    <w:p w14:paraId="6CBCD26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7EA8B7EC">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ascii="Times New Roman" w:hAnsi="Times New Roman" w:eastAsia="仿宋_GB2312"/>
          <w:sz w:val="32"/>
          <w:szCs w:val="32"/>
        </w:rPr>
        <w:t>实施精准扶贫，帮助家庭经济困难学生顺利入学、顺利完成学业、顺利就业。</w:t>
      </w:r>
    </w:p>
    <w:p w14:paraId="329055F7">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年度目标：2024春季申报国家助学金139.6万元；2024秋季申报国家助学金181.2万元。全年共计320.8万元。</w:t>
      </w:r>
    </w:p>
    <w:p w14:paraId="35513D3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529A9D59">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3750E203">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春秋两季申报国家助学金共3208人，申报总金额320.8万元。2024春申报国家助学金1396人（其中人社系统1268人，教育系统128人），申报金额139.6万元。2024秋申报国家助学金1812人（其中人社系统1637人，教育系统175人），申报金额181.2万元。</w:t>
      </w:r>
    </w:p>
    <w:p w14:paraId="62E74705">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2024年国家助学金实际到账500.5万元，其中含2023年秋季国家助学金补款177.2万元，2024年春秋两季国家助学金实拨323.3万元。</w:t>
      </w:r>
    </w:p>
    <w:p w14:paraId="2F71CCD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项目资金实际使用情况。</w:t>
      </w:r>
    </w:p>
    <w:p w14:paraId="2D20A3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春季国家助学金成功发放1393人（3人流失），2024年秋季国家助学金成功发放1794人(18人流失)，共发放3187人，发放金额共计318.7万元，2024年国家助学金结余资金4.6万元，加22秋、23秋流失结余2.6万，共计结余7.2万元，将在2025年春季资助拨付中予以抵扣。</w:t>
      </w:r>
    </w:p>
    <w:p w14:paraId="7A57D505">
      <w:pPr>
        <w:numPr>
          <w:ilvl w:val="0"/>
          <w:numId w:val="1"/>
        </w:numPr>
        <w:adjustRightInd w:val="0"/>
        <w:snapToGrid w:val="0"/>
        <w:spacing w:line="6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7418A212">
      <w:p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遵照相关规章制度对项目资金做到专款专用，资金使用合规，无截留、挪用等现象。因预拨付和退学流失造成的资金结余都及时向市人社局申请在下一学期资助中预以抵扣。</w:t>
      </w:r>
    </w:p>
    <w:p w14:paraId="7DE19AF7">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7DDE875F">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14:paraId="3854FE10">
      <w:pPr>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上级部门出台的资助</w:t>
      </w:r>
      <w:r>
        <w:rPr>
          <w:rFonts w:hint="eastAsia" w:ascii="仿宋_GB2312" w:hAnsi="仿宋_GB2312" w:eastAsia="仿宋_GB2312" w:cs="仿宋_GB2312"/>
          <w:sz w:val="32"/>
          <w:szCs w:val="32"/>
        </w:rPr>
        <w:t>政策，结合学院实际情况，我院制定了《衡阳技师学院国家助学金管理办法》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按照三级审核评定程序，规范资助评审工作。</w:t>
      </w:r>
      <w:r>
        <w:rPr>
          <w:rFonts w:hint="eastAsia" w:ascii="仿宋_GB2312" w:hAnsi="仿宋_GB2312" w:eastAsia="仿宋_GB2312" w:cs="仿宋_GB2312"/>
          <w:sz w:val="32"/>
          <w:szCs w:val="32"/>
          <w:lang w:val="en-US" w:eastAsia="zh-CN"/>
        </w:rPr>
        <w:t>首先</w:t>
      </w:r>
      <w:r>
        <w:rPr>
          <w:rFonts w:hint="eastAsia" w:ascii="仿宋_GB2312" w:hAnsi="仿宋_GB2312" w:eastAsia="仿宋_GB2312" w:cs="仿宋_GB2312"/>
          <w:sz w:val="32"/>
          <w:szCs w:val="32"/>
        </w:rPr>
        <w:t>班级民主评议小组</w:t>
      </w:r>
      <w:r>
        <w:rPr>
          <w:rFonts w:hint="eastAsia" w:ascii="仿宋_GB2312" w:hAnsi="仿宋_GB2312" w:eastAsia="仿宋_GB2312" w:cs="仿宋_GB2312"/>
          <w:sz w:val="32"/>
          <w:szCs w:val="32"/>
          <w:lang w:eastAsia="zh-CN"/>
        </w:rPr>
        <w:t>进行初审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0"/>
          <w:szCs w:val="30"/>
        </w:rPr>
        <w:t>向二级学院资助工作评审小组提出推荐名单。</w:t>
      </w:r>
      <w:r>
        <w:rPr>
          <w:rFonts w:hint="eastAsia" w:ascii="仿宋_GB2312" w:hAnsi="仿宋_GB2312" w:eastAsia="仿宋_GB2312" w:cs="仿宋_GB2312"/>
          <w:sz w:val="32"/>
          <w:szCs w:val="32"/>
        </w:rPr>
        <w:t>二级学院资助评审小组通过党政联席会进行认定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上报学院</w:t>
      </w:r>
      <w:r>
        <w:rPr>
          <w:rFonts w:hint="eastAsia" w:ascii="仿宋_GB2312" w:hAnsi="仿宋_GB2312" w:eastAsia="仿宋_GB2312" w:cs="仿宋_GB2312"/>
          <w:sz w:val="32"/>
          <w:szCs w:val="32"/>
          <w:lang w:val="en-US" w:eastAsia="zh-CN"/>
        </w:rPr>
        <w:t>资助评审小组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最后由</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资助评审小组通过评审会进行</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并向学院和</w:t>
      </w:r>
      <w:r>
        <w:rPr>
          <w:rFonts w:hint="eastAsia" w:ascii="仿宋_GB2312" w:hAnsi="仿宋_GB2312" w:eastAsia="仿宋_GB2312" w:cs="仿宋_GB2312"/>
          <w:sz w:val="32"/>
          <w:szCs w:val="32"/>
        </w:rPr>
        <w:t>上级部门</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。通过三级管理，严把审核关，做到公平公正公开。严格加强资助经费管理，所有资助流程均采取学生本人签字、班主任、二级学院签章留痕的管理办法。</w:t>
      </w:r>
    </w:p>
    <w:p w14:paraId="30008ED5">
      <w:pPr>
        <w:numPr>
          <w:ilvl w:val="0"/>
          <w:numId w:val="5"/>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项目组织实施情况，主要包括项目招投标、调整、竣工验收等情况。</w:t>
      </w:r>
    </w:p>
    <w:p w14:paraId="48FE9D30">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leftChars="0" w:right="0" w:rightChars="0"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该项目不涉及招标和政府采购，实施过程中主要按照国家政策文件来执行。</w:t>
      </w:r>
    </w:p>
    <w:p w14:paraId="4FF3A852">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0D34B4BC">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34D3F99D">
      <w:p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资助对象按照三级审核评定程度，并在校园内公示无异后确定，资助金额发放方式通过</w:t>
      </w:r>
      <w:r>
        <w:rPr>
          <w:rFonts w:hint="eastAsia" w:ascii="仿宋_GB2312" w:hAnsi="仿宋_GB2312" w:eastAsia="仿宋_GB2312" w:cs="仿宋_GB2312"/>
          <w:sz w:val="32"/>
          <w:szCs w:val="32"/>
        </w:rPr>
        <w:t>学生本人签字、班主任、二级学院签章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由银行打入学生上报的银行卡。</w:t>
      </w:r>
    </w:p>
    <w:p w14:paraId="2A35AF9A">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（二）项目支出过程情况。</w:t>
      </w:r>
    </w:p>
    <w:p w14:paraId="62AE364E">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lang w:val="en-US" w:eastAsia="zh-CN"/>
        </w:rPr>
        <w:t>严格按照财务管理规章制度，认真审核每笔支出，学生的国家助学金款项都是通过银行划进学生银行卡中，确保资助能够真正落实。</w:t>
      </w:r>
    </w:p>
    <w:p w14:paraId="0FBBEB38">
      <w:pPr>
        <w:numPr>
          <w:ilvl w:val="0"/>
          <w:numId w:val="5"/>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3C19888C">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2024年春秋两季国家助学金共申报金额3208万元，实际到账323.3万元，实际发放金额318.7万元，结余资助4.6万元，加22秋、23秋流失结余2.6万，共计结余7.2万元。</w:t>
      </w:r>
    </w:p>
    <w:p w14:paraId="0C3519CD">
      <w:pPr>
        <w:numPr>
          <w:ilvl w:val="0"/>
          <w:numId w:val="5"/>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5D5DD158">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项目成本（预算）使用合理，没有超出预算；按规定发放到位，一定程度上改善家庭经济困难学生的生活条件。</w:t>
      </w:r>
    </w:p>
    <w:p w14:paraId="53A104A3">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14:paraId="1028F5F3">
      <w:pPr>
        <w:keepNext w:val="0"/>
        <w:keepLines w:val="0"/>
        <w:pageBreakBefore w:val="0"/>
        <w:kinsoku/>
        <w:overflowPunct/>
        <w:topLinePunct w:val="0"/>
        <w:autoSpaceDE w:val="0"/>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由于我院学生年龄较小，</w:t>
      </w:r>
      <w:r>
        <w:rPr>
          <w:rFonts w:hint="eastAsia" w:ascii="仿宋_GB2312" w:hAnsi="仿宋_GB2312" w:eastAsia="仿宋_GB2312" w:cs="仿宋_GB2312"/>
          <w:kern w:val="0"/>
          <w:sz w:val="32"/>
          <w:szCs w:val="32"/>
          <w:shd w:val="clear" w:color="auto" w:fill="FFFFFF"/>
          <w:lang w:val="en-US" w:eastAsia="zh-CN"/>
        </w:rPr>
        <w:t>大部分学生未成年，</w:t>
      </w:r>
      <w:r>
        <w:rPr>
          <w:rFonts w:hint="eastAsia" w:ascii="仿宋_GB2312" w:hAnsi="仿宋_GB2312" w:eastAsia="仿宋_GB2312" w:cs="仿宋_GB2312"/>
          <w:kern w:val="0"/>
          <w:sz w:val="32"/>
          <w:szCs w:val="32"/>
          <w:shd w:val="clear" w:color="auto" w:fill="FFFFFF"/>
        </w:rPr>
        <w:t>且父母大部分在外地打工，无法自行办理银行卡。</w:t>
      </w:r>
      <w:r>
        <w:rPr>
          <w:rFonts w:hint="eastAsia" w:ascii="仿宋_GB2312" w:hAnsi="仿宋_GB2312" w:eastAsia="仿宋_GB2312" w:cs="仿宋_GB2312"/>
          <w:kern w:val="0"/>
          <w:sz w:val="32"/>
          <w:szCs w:val="32"/>
          <w:shd w:val="clear" w:color="auto" w:fill="FFFFFF"/>
          <w:lang w:val="en-US" w:eastAsia="zh-CN"/>
        </w:rPr>
        <w:t>为不影响发放工作，我院统一为学生办理农行中职卡。为防范电信诈骗在青少年群体中产生负面影响，一方面银行在办理中职卡应设置金额额度，另一方面加强学生法治意识和自我保护意识。</w:t>
      </w:r>
      <w:r>
        <w:rPr>
          <w:rFonts w:hint="eastAsia" w:ascii="仿宋_GB2312" w:hAnsi="仿宋_GB2312" w:eastAsia="仿宋_GB2312" w:cs="仿宋_GB2312"/>
          <w:sz w:val="32"/>
          <w:szCs w:val="32"/>
        </w:rPr>
        <w:t xml:space="preserve">  </w:t>
      </w:r>
    </w:p>
    <w:p w14:paraId="0B02DD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val="en-US" w:eastAsia="zh-CN"/>
        </w:rPr>
        <w:t>今年上级部门及时拨付国家助学金资金给学校，大大提高了国家助学金发放进度和资金使用效益。</w:t>
      </w:r>
    </w:p>
    <w:p w14:paraId="68F693A5">
      <w:pPr>
        <w:numPr>
          <w:ilvl w:val="0"/>
          <w:numId w:val="6"/>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16C4DB5B">
      <w:pPr>
        <w:keepNext w:val="0"/>
        <w:keepLines w:val="0"/>
        <w:pageBreakBefore w:val="0"/>
        <w:kinsoku/>
        <w:overflowPunct/>
        <w:topLinePunct w:val="0"/>
        <w:autoSpaceDE w:val="0"/>
        <w:autoSpaceDN/>
        <w:bidi w:val="0"/>
        <w:adjustRightInd/>
        <w:spacing w:line="56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无</w:t>
      </w:r>
    </w:p>
    <w:p w14:paraId="66644EC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7A0BCF86">
      <w:pPr>
        <w:keepNext w:val="0"/>
        <w:keepLines w:val="0"/>
        <w:pageBreakBefore w:val="0"/>
        <w:kinsoku/>
        <w:overflowPunct/>
        <w:topLinePunct w:val="0"/>
        <w:autoSpaceDE w:val="0"/>
        <w:autoSpaceDN/>
        <w:bidi w:val="0"/>
        <w:adjustRightInd/>
        <w:spacing w:line="560" w:lineRule="exact"/>
        <w:ind w:firstLine="640" w:firstLineChars="200"/>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无</w:t>
      </w:r>
    </w:p>
    <w:p w14:paraId="3EE2AB11"/>
    <w:p w14:paraId="400CDE15">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2024年国家免学费</w:t>
      </w:r>
      <w:r>
        <w:rPr>
          <w:rFonts w:hint="eastAsia" w:ascii="方正小标宋简体" w:hAnsi="方正小标宋简体" w:eastAsia="方正小标宋简体" w:cs="方正小标宋简体"/>
          <w:sz w:val="44"/>
          <w:szCs w:val="44"/>
        </w:rPr>
        <w:t>项目支出绩效自评报告</w:t>
      </w:r>
    </w:p>
    <w:p w14:paraId="35D97813">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3B25FAEE">
      <w:pPr>
        <w:adjustRightInd w:val="0"/>
        <w:spacing w:line="600" w:lineRule="exact"/>
        <w:ind w:right="641"/>
        <w:rPr>
          <w:rFonts w:ascii="Times New Roman" w:hAnsi="Times New Roman" w:eastAsia="仿宋_GB2312"/>
          <w:sz w:val="32"/>
          <w:szCs w:val="32"/>
        </w:rPr>
      </w:pPr>
    </w:p>
    <w:p w14:paraId="39571243">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39797541">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096D9529">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264A982C">
      <w:pPr>
        <w:keepNext w:val="0"/>
        <w:keepLines w:val="0"/>
        <w:pageBreakBefore w:val="0"/>
        <w:numPr>
          <w:ilvl w:val="0"/>
          <w:numId w:val="1"/>
        </w:numPr>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0C36540A">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预算资金基本性质：政府财政补贴</w:t>
      </w:r>
    </w:p>
    <w:p w14:paraId="6752F31E">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用途：2024年国家免学费</w:t>
      </w:r>
    </w:p>
    <w:p w14:paraId="3AA7606A">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主要内容：落实国家免学费补助政策，人社系统资助标准每人1600元/期，教育系统资助标准每人1200元/期。</w:t>
      </w:r>
    </w:p>
    <w:p w14:paraId="5B062354">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涉及范围：全日制一、二、三年级在校生中农村（含县镇）学生、城市涉农专业学生、城市家庭经济困难学生。</w:t>
      </w:r>
    </w:p>
    <w:p w14:paraId="682491F4">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3C68320F">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通过减免在校学生学费</w:t>
      </w:r>
      <w:r>
        <w:rPr>
          <w:rFonts w:hint="eastAsia" w:ascii="Times New Roman" w:hAnsi="Times New Roman" w:eastAsia="仿宋_GB2312"/>
          <w:sz w:val="32"/>
          <w:szCs w:val="32"/>
        </w:rPr>
        <w:t>，能让更多家庭经济困难学生安心在校学习专业技能，不让任何</w:t>
      </w:r>
      <w:r>
        <w:rPr>
          <w:rFonts w:hint="eastAsia" w:ascii="Times New Roman" w:hAnsi="Times New Roman" w:eastAsia="仿宋_GB2312"/>
          <w:sz w:val="32"/>
          <w:szCs w:val="32"/>
          <w:lang w:val="en-US" w:eastAsia="zh-CN"/>
        </w:rPr>
        <w:t>学</w:t>
      </w:r>
      <w:r>
        <w:rPr>
          <w:rFonts w:hint="eastAsia" w:ascii="Times New Roman" w:hAnsi="Times New Roman" w:eastAsia="仿宋_GB2312"/>
          <w:sz w:val="32"/>
          <w:szCs w:val="32"/>
        </w:rPr>
        <w:t>生因贫困失学。</w:t>
      </w:r>
    </w:p>
    <w:p w14:paraId="0D52CC3E">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年度目标：为符合条件的在校学生申报免学费，按规定落实国家免学费政策；2024春季目标任务，申报国家免学费金1819万元；2024秋季目标任务，申报国家助学金1782.6万元。全年共计3601.6万元。</w:t>
      </w:r>
    </w:p>
    <w:p w14:paraId="28EEA83F">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二、项目资金使用及管理情况</w:t>
      </w:r>
    </w:p>
    <w:p w14:paraId="3A22F955">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291D363E">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春秋两季申报国家免学费共23093人，申报总金额3601.6万元。2024春申报国家免学费11624人（人社系统申报10603人，教育系统申报1021人），申报金额1819万元。2024秋申报国家免学费11469人（人社系统申报10158人，教育系统申报1311人），申报金额1782.6万元。</w:t>
      </w:r>
    </w:p>
    <w:p w14:paraId="2B9E5B11">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2024年国家免学费实际到账4740.64万元，其中含2023年秋季免学费补发款1805.64万元，2024年春秋两季免学费实拨款2935万元。抵扣因预拨和流失结余资金35.12万元，2024年国家免学费还有631.48万元未到账，待拨付。</w:t>
      </w:r>
    </w:p>
    <w:p w14:paraId="4A58DE58">
      <w:pPr>
        <w:keepNext w:val="0"/>
        <w:keepLines w:val="0"/>
        <w:pageBreakBefore w:val="0"/>
        <w:numPr>
          <w:ilvl w:val="0"/>
          <w:numId w:val="0"/>
        </w:numPr>
        <w:kinsoku/>
        <w:wordWrap/>
        <w:overflowPunct/>
        <w:topLinePunct w:val="0"/>
        <w:bidi w:val="0"/>
        <w:adjustRightInd w:val="0"/>
        <w:snapToGrid w:val="0"/>
        <w:spacing w:line="560" w:lineRule="exact"/>
        <w:ind w:left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项目资金实际使用情况。</w:t>
      </w:r>
    </w:p>
    <w:p w14:paraId="3DD7DA4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减免贫困学生学费，减轻农村学生和城市家庭经济困难学生经济负担。</w:t>
      </w:r>
    </w:p>
    <w:p w14:paraId="3B5C21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支付学校的运转性经费和学生教育相关开支，保障全校学生的教学、生活设备设施正常运作，使得教学活动正常有序进行，</w:t>
      </w:r>
      <w:r>
        <w:rPr>
          <w:rFonts w:hint="eastAsia" w:ascii="Times New Roman" w:hAnsi="Times New Roman" w:eastAsia="仿宋_GB2312"/>
          <w:sz w:val="32"/>
          <w:szCs w:val="32"/>
        </w:rPr>
        <w:t>改善办学条件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为学生提供更好师资力量、教学环境。</w:t>
      </w:r>
    </w:p>
    <w:p w14:paraId="57D5868B">
      <w:pPr>
        <w:keepNext w:val="0"/>
        <w:keepLines w:val="0"/>
        <w:pageBreakBefore w:val="0"/>
        <w:numPr>
          <w:ilvl w:val="0"/>
          <w:numId w:val="1"/>
        </w:numPr>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59B295A2">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遵照相关规章制度对项目资金做到专款专用，资金使用合规，无截留、挪用等现象。因预拨付和退学流失造成的资金结余都及时向市人社局申请在下一学期资助中预以抵扣。</w:t>
      </w:r>
    </w:p>
    <w:p w14:paraId="5E8B09CE">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三、项目支出组织实施情况</w:t>
      </w:r>
    </w:p>
    <w:p w14:paraId="54BFEB8A">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14:paraId="35BE1AA8">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上级部门出台的资助</w:t>
      </w:r>
      <w:r>
        <w:rPr>
          <w:rFonts w:hint="eastAsia" w:ascii="仿宋_GB2312" w:hAnsi="仿宋_GB2312" w:eastAsia="仿宋_GB2312" w:cs="仿宋_GB2312"/>
          <w:sz w:val="32"/>
          <w:szCs w:val="32"/>
        </w:rPr>
        <w:t>政策，结合学院实际情况，我院制定了《衡阳技师学院学生国家免学费工作管理办法》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按照三级审核评定程序，规范资助评审工作。</w:t>
      </w:r>
      <w:r>
        <w:rPr>
          <w:rFonts w:hint="eastAsia" w:ascii="仿宋_GB2312" w:hAnsi="仿宋_GB2312" w:eastAsia="仿宋_GB2312" w:cs="仿宋_GB2312"/>
          <w:sz w:val="32"/>
          <w:szCs w:val="32"/>
          <w:lang w:val="en-US" w:eastAsia="zh-CN"/>
        </w:rPr>
        <w:t>首先</w:t>
      </w:r>
      <w:r>
        <w:rPr>
          <w:rFonts w:hint="eastAsia" w:ascii="仿宋_GB2312" w:hAnsi="仿宋_GB2312" w:eastAsia="仿宋_GB2312" w:cs="仿宋_GB2312"/>
          <w:sz w:val="32"/>
          <w:szCs w:val="32"/>
        </w:rPr>
        <w:t>班级民主评议小组</w:t>
      </w:r>
      <w:r>
        <w:rPr>
          <w:rFonts w:hint="eastAsia" w:ascii="仿宋_GB2312" w:hAnsi="仿宋_GB2312" w:eastAsia="仿宋_GB2312" w:cs="仿宋_GB2312"/>
          <w:sz w:val="32"/>
          <w:szCs w:val="32"/>
          <w:lang w:eastAsia="zh-CN"/>
        </w:rPr>
        <w:t>进行初审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0"/>
          <w:szCs w:val="30"/>
        </w:rPr>
        <w:t>向二级学院资助工作评审小组提出推荐名单。</w:t>
      </w:r>
      <w:r>
        <w:rPr>
          <w:rFonts w:hint="eastAsia" w:ascii="仿宋_GB2312" w:hAnsi="仿宋_GB2312" w:eastAsia="仿宋_GB2312" w:cs="仿宋_GB2312"/>
          <w:sz w:val="32"/>
          <w:szCs w:val="32"/>
        </w:rPr>
        <w:t>二级学院资助评审小组通过党政联席会进行认定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上报学院</w:t>
      </w:r>
      <w:r>
        <w:rPr>
          <w:rFonts w:hint="eastAsia" w:ascii="仿宋_GB2312" w:hAnsi="仿宋_GB2312" w:eastAsia="仿宋_GB2312" w:cs="仿宋_GB2312"/>
          <w:sz w:val="32"/>
          <w:szCs w:val="32"/>
          <w:lang w:val="en-US" w:eastAsia="zh-CN"/>
        </w:rPr>
        <w:t>资助评审小组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最后由</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资助评审小组通过评审会进行</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并向学院和</w:t>
      </w:r>
      <w:r>
        <w:rPr>
          <w:rFonts w:hint="eastAsia" w:ascii="仿宋_GB2312" w:hAnsi="仿宋_GB2312" w:eastAsia="仿宋_GB2312" w:cs="仿宋_GB2312"/>
          <w:sz w:val="32"/>
          <w:szCs w:val="32"/>
        </w:rPr>
        <w:t>上级部门</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。通过三级管理，严把审核关，做到公平公正公开。严格加强资助经费管理，所有资助流程均采取学生本人签字、班主任、二级学院签章留痕的管理办法。</w:t>
      </w:r>
    </w:p>
    <w:p w14:paraId="392D0D83">
      <w:pPr>
        <w:keepNext w:val="0"/>
        <w:keepLines w:val="0"/>
        <w:pageBreakBefore w:val="0"/>
        <w:numPr>
          <w:ilvl w:val="0"/>
          <w:numId w:val="5"/>
        </w:numPr>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项目组织实施情况，主要包括项目招投标、调整、竣工验收等情况。</w:t>
      </w:r>
    </w:p>
    <w:p w14:paraId="42692E02">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leftChars="0" w:right="0" w:rightChars="0"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该项目不涉及招标和政府采购，实施过程中主要按照国家政策文件来执行。</w:t>
      </w:r>
    </w:p>
    <w:p w14:paraId="1B5061C9">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四、项目支出绩效情况</w:t>
      </w:r>
    </w:p>
    <w:p w14:paraId="7FBE1E2C">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（一）项目支出决策情况。</w:t>
      </w:r>
    </w:p>
    <w:p w14:paraId="1608AD4F">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资助对象：按照三级审核评定程度，并在校园内公示无异后确定；资助发放方式：学校</w:t>
      </w:r>
      <w:r>
        <w:rPr>
          <w:rFonts w:hint="eastAsia" w:ascii="仿宋_GB2312" w:hAnsi="仿宋_GB2312" w:eastAsia="仿宋_GB2312" w:cs="仿宋_GB2312"/>
          <w:b w:val="0"/>
          <w:bCs w:val="0"/>
          <w:kern w:val="0"/>
          <w:sz w:val="32"/>
          <w:szCs w:val="32"/>
          <w:shd w:val="clear" w:color="auto" w:fill="FFFFFF"/>
        </w:rPr>
        <w:t>执行《关于调整全省技工学校收费标准的通知》（湘价费〔2002〕162号）</w:t>
      </w:r>
      <w:r>
        <w:rPr>
          <w:rFonts w:hint="eastAsia" w:ascii="仿宋_GB2312" w:hAnsi="仿宋_GB2312" w:eastAsia="仿宋_GB2312" w:cs="仿宋_GB2312"/>
          <w:b w:val="0"/>
          <w:bCs w:val="0"/>
          <w:kern w:val="0"/>
          <w:sz w:val="32"/>
          <w:szCs w:val="32"/>
          <w:shd w:val="clear" w:color="auto" w:fill="FFFFFF"/>
          <w:lang w:val="en-US" w:eastAsia="zh-CN"/>
        </w:rPr>
        <w:t>学费标准，人社系统注册学生按免学费标准每生1600元/期给予减免学费，教育系统注册学生按免学费标准每生1200元/期给予减免学费。</w:t>
      </w:r>
    </w:p>
    <w:p w14:paraId="0AEF3B5B">
      <w:pPr>
        <w:keepNext w:val="0"/>
        <w:keepLines w:val="0"/>
        <w:pageBreakBefore w:val="0"/>
        <w:numPr>
          <w:ilvl w:val="0"/>
          <w:numId w:val="5"/>
        </w:numPr>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项目支出过程情况。</w:t>
      </w:r>
    </w:p>
    <w:p w14:paraId="7FD610C8">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学生开学时，学校直接从学费中减免，学生在衡阳市财政非税收入收缴平台缴纳减免后的学杂费。</w:t>
      </w:r>
    </w:p>
    <w:p w14:paraId="1B424C88">
      <w:pPr>
        <w:keepNext w:val="0"/>
        <w:keepLines w:val="0"/>
        <w:pageBreakBefore w:val="0"/>
        <w:numPr>
          <w:ilvl w:val="0"/>
          <w:numId w:val="5"/>
        </w:numPr>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项目支出产出情况。</w:t>
      </w:r>
    </w:p>
    <w:p w14:paraId="5403F475">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2024年春秋两季国家免学费共申报金额3601.6万元，抵扣后应拨付3566.48万元，实际到账2935万元，欠拨付631.48万元。</w:t>
      </w:r>
    </w:p>
    <w:p w14:paraId="4015973A">
      <w:pPr>
        <w:keepNext w:val="0"/>
        <w:keepLines w:val="0"/>
        <w:pageBreakBefore w:val="0"/>
        <w:numPr>
          <w:ilvl w:val="0"/>
          <w:numId w:val="5"/>
        </w:numPr>
        <w:kinsoku/>
        <w:wordWrap/>
        <w:overflowPunct/>
        <w:topLinePunct w:val="0"/>
        <w:bidi w:val="0"/>
        <w:adjustRightInd w:val="0"/>
        <w:snapToGrid w:val="0"/>
        <w:spacing w:line="560" w:lineRule="exact"/>
        <w:ind w:left="0" w:leftChars="0" w:firstLine="640" w:firstLineChars="200"/>
        <w:textAlignment w:val="auto"/>
        <w:rPr>
          <w:rFonts w:ascii="Times New Roman" w:hAnsi="Times New Roman" w:eastAsia="楷体_GB2312"/>
          <w:sz w:val="32"/>
          <w:szCs w:val="32"/>
        </w:rPr>
      </w:pPr>
      <w:r>
        <w:rPr>
          <w:rFonts w:ascii="Times New Roman" w:hAnsi="Times New Roman" w:eastAsia="楷体_GB2312"/>
          <w:sz w:val="32"/>
          <w:szCs w:val="32"/>
        </w:rPr>
        <w:t>项目支出效益情况。</w:t>
      </w:r>
    </w:p>
    <w:p w14:paraId="6B107F63">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项目成本（预算）使用合理，没有超出预算；按规定为符合条件的学生免学费，改善了家庭经济困难学生的生活条件。</w:t>
      </w:r>
    </w:p>
    <w:p w14:paraId="298728F5">
      <w:pPr>
        <w:keepNext w:val="0"/>
        <w:keepLines w:val="0"/>
        <w:pageBreakBefore w:val="0"/>
        <w:numPr>
          <w:ilvl w:val="0"/>
          <w:numId w:val="7"/>
        </w:numPr>
        <w:kinsoku/>
        <w:wordWrap/>
        <w:overflowPunct/>
        <w:topLinePunct w:val="0"/>
        <w:bidi w:val="0"/>
        <w:adjustRightInd w:val="0"/>
        <w:snapToGrid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6C2EA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因少数学生退学流失使得学生学业完成率未达100%。</w:t>
      </w:r>
    </w:p>
    <w:p w14:paraId="5F143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秋季学期免学费资金未能完全兑付。</w:t>
      </w:r>
    </w:p>
    <w:p w14:paraId="615BEE6E">
      <w:pPr>
        <w:keepNext w:val="0"/>
        <w:keepLines w:val="0"/>
        <w:pageBreakBefore w:val="0"/>
        <w:numPr>
          <w:ilvl w:val="0"/>
          <w:numId w:val="6"/>
        </w:numPr>
        <w:kinsoku/>
        <w:wordWrap/>
        <w:overflowPunct/>
        <w:topLinePunct w:val="0"/>
        <w:bidi w:val="0"/>
        <w:adjustRightInd w:val="0"/>
        <w:snapToGrid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有关建议</w:t>
      </w:r>
    </w:p>
    <w:p w14:paraId="149C602B">
      <w:pPr>
        <w:spacing w:line="560" w:lineRule="exact"/>
        <w:ind w:firstLine="640" w:firstLineChars="200"/>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学校将总结经验，加强管理，减少学生退学流失。</w:t>
      </w:r>
    </w:p>
    <w:p w14:paraId="64F19064">
      <w:pPr>
        <w:spacing w:line="560" w:lineRule="exact"/>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kern w:val="0"/>
          <w:sz w:val="32"/>
          <w:szCs w:val="32"/>
          <w:shd w:val="clear" w:color="auto" w:fill="FFFFFF"/>
        </w:rPr>
        <w:t>及时拨付资金，</w:t>
      </w:r>
      <w:r>
        <w:rPr>
          <w:rFonts w:hint="eastAsia" w:ascii="仿宋_GB2312" w:hAnsi="仿宋_GB2312" w:eastAsia="仿宋_GB2312" w:cs="仿宋_GB2312"/>
          <w:kern w:val="0"/>
          <w:sz w:val="32"/>
          <w:szCs w:val="32"/>
          <w:shd w:val="clear" w:color="auto" w:fill="FFFFFF"/>
          <w:lang w:val="en-US" w:eastAsia="zh-CN"/>
        </w:rPr>
        <w:t>学校将</w:t>
      </w:r>
      <w:r>
        <w:rPr>
          <w:rFonts w:hint="eastAsia" w:ascii="仿宋_GB2312" w:hAnsi="仿宋_GB2312" w:eastAsia="仿宋_GB2312" w:cs="仿宋_GB2312"/>
          <w:kern w:val="0"/>
          <w:sz w:val="32"/>
          <w:szCs w:val="32"/>
          <w:shd w:val="clear" w:color="auto" w:fill="FFFFFF"/>
        </w:rPr>
        <w:t>不断改善办学条件，不断提高教育教学质量，助</w:t>
      </w:r>
      <w:r>
        <w:rPr>
          <w:rFonts w:hint="eastAsia" w:ascii="Times New Roman" w:hAnsi="Times New Roman" w:eastAsia="仿宋_GB2312"/>
          <w:sz w:val="32"/>
          <w:szCs w:val="32"/>
          <w:lang w:val="en-US" w:eastAsia="zh-CN"/>
        </w:rPr>
        <w:t>使学生的文化素养和技能得到提高，为国家和地方经济发展提供更多高素质的技能人才。</w:t>
      </w:r>
    </w:p>
    <w:p w14:paraId="689A55F9">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七、其他需要说明的问题</w:t>
      </w:r>
    </w:p>
    <w:p w14:paraId="5CE4385F">
      <w:pPr>
        <w:keepNext w:val="0"/>
        <w:keepLines w:val="0"/>
        <w:pageBreakBefore w:val="0"/>
        <w:kinsoku/>
        <w:overflowPunct/>
        <w:topLinePunct w:val="0"/>
        <w:autoSpaceDE w:val="0"/>
        <w:autoSpaceDN/>
        <w:bidi w:val="0"/>
        <w:adjustRightInd/>
        <w:spacing w:line="560" w:lineRule="exact"/>
        <w:ind w:firstLine="640" w:firstLineChars="200"/>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无</w:t>
      </w:r>
    </w:p>
    <w:p w14:paraId="12326F78"/>
    <w:p w14:paraId="10E1ABEA">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2024年就业专项资金项目支出绩效自评报告</w:t>
      </w:r>
    </w:p>
    <w:p w14:paraId="01DD23D8">
      <w:pPr>
        <w:adjustRightInd w:val="0"/>
        <w:spacing w:line="600" w:lineRule="exact"/>
        <w:ind w:right="641"/>
        <w:rPr>
          <w:rFonts w:ascii="Times New Roman" w:hAnsi="Times New Roman" w:eastAsia="仿宋_GB2312"/>
          <w:sz w:val="32"/>
          <w:szCs w:val="32"/>
        </w:rPr>
      </w:pPr>
    </w:p>
    <w:p w14:paraId="12BE9899">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729C792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55DDEC13">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621FB0E3">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2D626CA9">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预算资金基本性质：财政拨款收入</w:t>
      </w:r>
    </w:p>
    <w:p w14:paraId="794D8163">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用途：优化本校办学设备、办学环境和办学水平</w:t>
      </w:r>
    </w:p>
    <w:p w14:paraId="2700D9BA">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主要内容：购视频拍摄设备、机房电脑及智慧教室建设设备款</w:t>
      </w:r>
    </w:p>
    <w:p w14:paraId="03D0C98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186DC71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发挥技能教育优势，为国家培养合格的技能人才。</w:t>
      </w:r>
    </w:p>
    <w:p w14:paraId="6B84333C">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年度目标：促进毕业生就业。</w:t>
      </w:r>
    </w:p>
    <w:p w14:paraId="276A4C6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3DF7FABC">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3B866933">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ascii="Times New Roman" w:hAnsi="Times New Roman" w:eastAsia="仿宋_GB2312"/>
          <w:sz w:val="32"/>
          <w:szCs w:val="32"/>
        </w:rPr>
        <w:t>4</w:t>
      </w:r>
      <w:r>
        <w:rPr>
          <w:rFonts w:hint="eastAsia" w:ascii="Times New Roman" w:hAnsi="Times New Roman" w:eastAsia="仿宋_GB2312"/>
          <w:sz w:val="32"/>
          <w:szCs w:val="32"/>
        </w:rPr>
        <w:t>年专项经费</w:t>
      </w:r>
      <w:r>
        <w:rPr>
          <w:rFonts w:hint="eastAsia" w:ascii="Times New Roman" w:hAnsi="Times New Roman" w:eastAsia="仿宋_GB2312"/>
          <w:sz w:val="32"/>
          <w:szCs w:val="32"/>
          <w:lang w:val="en-US" w:eastAsia="zh-CN"/>
        </w:rPr>
        <w:t>492.97</w:t>
      </w:r>
      <w:r>
        <w:rPr>
          <w:rFonts w:hint="eastAsia" w:ascii="Times New Roman" w:hAnsi="Times New Roman" w:eastAsia="仿宋_GB2312"/>
          <w:sz w:val="32"/>
          <w:szCs w:val="32"/>
        </w:rPr>
        <w:t>万元。</w:t>
      </w:r>
    </w:p>
    <w:p w14:paraId="54AF8C5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项目资金实际使用情况。</w:t>
      </w:r>
    </w:p>
    <w:p w14:paraId="55C0F9BC">
      <w:pPr>
        <w:adjustRightInd w:val="0"/>
        <w:snapToGrid w:val="0"/>
        <w:spacing w:line="600" w:lineRule="exact"/>
        <w:ind w:left="420"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rPr>
        <w:t>实际使用资金</w:t>
      </w:r>
      <w:r>
        <w:rPr>
          <w:rFonts w:hint="eastAsia" w:ascii="Times New Roman" w:hAnsi="Times New Roman" w:eastAsia="仿宋_GB2312"/>
          <w:sz w:val="32"/>
          <w:szCs w:val="32"/>
          <w:lang w:val="en-US" w:eastAsia="zh-CN"/>
        </w:rPr>
        <w:t>492.97</w:t>
      </w:r>
      <w:r>
        <w:rPr>
          <w:rFonts w:hint="eastAsia" w:ascii="Times New Roman" w:hAnsi="Times New Roman" w:eastAsia="仿宋_GB2312"/>
          <w:sz w:val="32"/>
          <w:szCs w:val="32"/>
        </w:rPr>
        <w:t>万元。</w:t>
      </w:r>
    </w:p>
    <w:p w14:paraId="61E9A1BF">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1049ED3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遵照相关规章制度对项目资金做到专款专用，资金使用合规，无截留、挪用等现象。</w:t>
      </w:r>
    </w:p>
    <w:p w14:paraId="6272A02C">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6C32E204">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w:t>
      </w:r>
    </w:p>
    <w:p w14:paraId="66BB4F65">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1D162AD1">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738F5D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项目支出根据学院“三重一大”工作要求，上报院长办公会、院党委会议研究通过，组织实施。</w:t>
      </w:r>
    </w:p>
    <w:p w14:paraId="5A07DBBF">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61E9BAEB">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rPr>
        <w:t>计划财务处严格按照财务管理规章制度，认真审核每笔支出。</w:t>
      </w:r>
    </w:p>
    <w:p w14:paraId="5C412E05">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69125DF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资金到位率100%，资金使用合规，预算执行率100%，完成及时率100%。</w:t>
      </w:r>
    </w:p>
    <w:p w14:paraId="5C74CD1D">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40ED8A2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学生及家长满意度达到9</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达到了预期的效益目标。</w:t>
      </w:r>
    </w:p>
    <w:p w14:paraId="15C43CBE">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4E6CED49">
      <w:pPr>
        <w:numPr>
          <w:ilvl w:val="0"/>
          <w:numId w:val="0"/>
        </w:num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697C3B85">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73E828D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无</w:t>
      </w:r>
    </w:p>
    <w:p w14:paraId="284DDAB9">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2536D02A">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3B2787C4"/>
    <w:p w14:paraId="69DA3004"/>
    <w:p w14:paraId="5D247560"/>
    <w:p w14:paraId="0036EB21"/>
    <w:p w14:paraId="1F66E5E7"/>
    <w:p w14:paraId="64AFB040"/>
    <w:p w14:paraId="68BB99C7"/>
    <w:p w14:paraId="3722BA03"/>
    <w:p w14:paraId="5B0B79FD"/>
    <w:p w14:paraId="1CCE8478"/>
    <w:p w14:paraId="5F9450F9"/>
    <w:p w14:paraId="0C91B220"/>
    <w:p w14:paraId="5D79BC0B"/>
    <w:p w14:paraId="065F1D92"/>
    <w:p w14:paraId="7FC55A5B"/>
    <w:p w14:paraId="75B0E0A1"/>
    <w:p w14:paraId="42736F9A"/>
    <w:p w14:paraId="1F5E5A42"/>
    <w:p w14:paraId="41B896AE"/>
    <w:p w14:paraId="11EB9E7B"/>
    <w:p w14:paraId="52177668"/>
    <w:p w14:paraId="12D0FD88"/>
    <w:p w14:paraId="2B786199"/>
    <w:p w14:paraId="1DB82C4F"/>
    <w:p w14:paraId="4C6FE072"/>
    <w:p w14:paraId="59BD9E40"/>
    <w:p w14:paraId="6EC49558"/>
    <w:p w14:paraId="48D4CD12"/>
    <w:p w14:paraId="35DDAB87"/>
    <w:p w14:paraId="1D15B424"/>
    <w:p w14:paraId="19FF637C"/>
    <w:p w14:paraId="6C1F7424"/>
    <w:p w14:paraId="4CE2E6CE"/>
    <w:p w14:paraId="09606AD7"/>
    <w:p w14:paraId="792527F1"/>
    <w:p w14:paraId="79CBECF9">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2024年学院建设和发展支出</w:t>
      </w:r>
      <w:r>
        <w:rPr>
          <w:rFonts w:hint="eastAsia" w:ascii="仿宋" w:hAnsi="仿宋" w:eastAsia="仿宋" w:cs="仿宋"/>
          <w:b/>
          <w:bCs/>
          <w:sz w:val="32"/>
          <w:szCs w:val="32"/>
        </w:rPr>
        <w:t>项目支出绩效自评报告</w:t>
      </w:r>
    </w:p>
    <w:p w14:paraId="26BF1A54">
      <w:pPr>
        <w:adjustRightInd w:val="0"/>
        <w:spacing w:line="600" w:lineRule="exact"/>
        <w:ind w:right="641"/>
        <w:rPr>
          <w:rFonts w:ascii="Times New Roman" w:hAnsi="Times New Roman" w:eastAsia="仿宋_GB2312"/>
          <w:sz w:val="32"/>
          <w:szCs w:val="32"/>
        </w:rPr>
      </w:pPr>
    </w:p>
    <w:p w14:paraId="139F7AE3">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493C194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393394F9">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38C18FDE">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14C00764">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预算资金基本性质：财政拨款收入91万元，财政专户管理资金370.6万元。</w:t>
      </w:r>
    </w:p>
    <w:p w14:paraId="4944D1D9">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用途：优化本校办学设备、办学环境和办学水平</w:t>
      </w:r>
    </w:p>
    <w:p w14:paraId="70A1CB65">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主要内容：建设优质校和优质专业，参加竞赛并完成培训</w:t>
      </w:r>
    </w:p>
    <w:p w14:paraId="2B6C9529">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07E36479">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促进职业院校职业教育高质量发展，促进技工院校技能水平。</w:t>
      </w:r>
    </w:p>
    <w:p w14:paraId="07B1EA2D">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年度目标：提高学院技能水平。</w:t>
      </w:r>
    </w:p>
    <w:p w14:paraId="1F4B269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64E79F5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69CD7962">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ascii="Times New Roman" w:hAnsi="Times New Roman" w:eastAsia="仿宋_GB2312"/>
          <w:sz w:val="32"/>
          <w:szCs w:val="32"/>
        </w:rPr>
        <w:t>4</w:t>
      </w:r>
      <w:r>
        <w:rPr>
          <w:rFonts w:hint="eastAsia" w:ascii="Times New Roman" w:hAnsi="Times New Roman" w:eastAsia="仿宋_GB2312"/>
          <w:sz w:val="32"/>
          <w:szCs w:val="32"/>
        </w:rPr>
        <w:t>年专项经费</w:t>
      </w:r>
      <w:r>
        <w:rPr>
          <w:rFonts w:hint="eastAsia" w:ascii="Times New Roman" w:hAnsi="Times New Roman" w:eastAsia="仿宋_GB2312"/>
          <w:sz w:val="32"/>
          <w:szCs w:val="32"/>
          <w:lang w:val="en-US" w:eastAsia="zh-CN"/>
        </w:rPr>
        <w:t>461.6</w:t>
      </w:r>
      <w:r>
        <w:rPr>
          <w:rFonts w:hint="eastAsia" w:ascii="Times New Roman" w:hAnsi="Times New Roman" w:eastAsia="仿宋_GB2312"/>
          <w:sz w:val="32"/>
          <w:szCs w:val="32"/>
        </w:rPr>
        <w:t>万元。</w:t>
      </w:r>
    </w:p>
    <w:p w14:paraId="3B26C2C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项目资金实际使用情况。</w:t>
      </w:r>
    </w:p>
    <w:p w14:paraId="31845D72">
      <w:pPr>
        <w:adjustRightInd w:val="0"/>
        <w:snapToGrid w:val="0"/>
        <w:spacing w:line="600" w:lineRule="exact"/>
        <w:ind w:left="420"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rPr>
        <w:t>实际使用资金</w:t>
      </w:r>
      <w:r>
        <w:rPr>
          <w:rFonts w:hint="eastAsia" w:ascii="Times New Roman" w:hAnsi="Times New Roman" w:eastAsia="仿宋_GB2312"/>
          <w:sz w:val="32"/>
          <w:szCs w:val="32"/>
          <w:lang w:val="en-US" w:eastAsia="zh-CN"/>
        </w:rPr>
        <w:t>461.6</w:t>
      </w:r>
      <w:r>
        <w:rPr>
          <w:rFonts w:hint="eastAsia" w:ascii="Times New Roman" w:hAnsi="Times New Roman" w:eastAsia="仿宋_GB2312"/>
          <w:sz w:val="32"/>
          <w:szCs w:val="32"/>
        </w:rPr>
        <w:t>万元。</w:t>
      </w:r>
    </w:p>
    <w:p w14:paraId="1B468B1C">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4B2DE41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遵照相关规章制度对项目资金做到专款专用，资金使用合规，无截留、挪用等现象。</w:t>
      </w:r>
    </w:p>
    <w:p w14:paraId="0D5467B2">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2B6F1757">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w:t>
      </w:r>
    </w:p>
    <w:p w14:paraId="3614EE60">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3B2D73E5">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1B9696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项目支出根据学院“三重一大”工作要求，上报院长办公会、院党委会议研究通过，组织实施。</w:t>
      </w:r>
    </w:p>
    <w:p w14:paraId="2B74F711">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6CEF21F7">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rPr>
        <w:t>计划财务处严格按照财务管理规章制度，认真审核每笔支出。</w:t>
      </w:r>
    </w:p>
    <w:p w14:paraId="3491CE6F">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51A4267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资金到位率100%，资金使用合规，预算执行率100%，完成及时率100%。</w:t>
      </w:r>
    </w:p>
    <w:p w14:paraId="506D48B6">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2C4BF6C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学生及家长满意度达到9</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达到了预期的效益目标。</w:t>
      </w:r>
    </w:p>
    <w:p w14:paraId="6320BF50">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538F4CFB">
      <w:pPr>
        <w:numPr>
          <w:ilvl w:val="0"/>
          <w:numId w:val="0"/>
        </w:num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2EDBA2A2">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6E1AD94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无</w:t>
      </w:r>
    </w:p>
    <w:p w14:paraId="4C40550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196139D4">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65902978"/>
    <w:p w14:paraId="7EEA3AE2"/>
    <w:p w14:paraId="1B386FEA"/>
    <w:p w14:paraId="28BFDDA9"/>
    <w:p w14:paraId="244D5ACA"/>
    <w:p w14:paraId="2EFCFC73"/>
    <w:p w14:paraId="121396D8"/>
    <w:p w14:paraId="73963727"/>
    <w:p w14:paraId="768AC312"/>
    <w:p w14:paraId="5FE5F0BB"/>
    <w:p w14:paraId="639A70C8"/>
    <w:p w14:paraId="08D6E361"/>
    <w:p w14:paraId="47E56675"/>
    <w:p w14:paraId="539E736D"/>
    <w:p w14:paraId="66C65ACF"/>
    <w:p w14:paraId="42815179"/>
    <w:p w14:paraId="6D6EB67D"/>
    <w:p w14:paraId="31163A65"/>
    <w:p w14:paraId="42E7EE86"/>
    <w:p w14:paraId="6B62D027"/>
    <w:p w14:paraId="6B8DA3E6"/>
    <w:p w14:paraId="40047721"/>
    <w:p w14:paraId="42039757"/>
    <w:p w14:paraId="4523F820"/>
    <w:p w14:paraId="5D19154E"/>
    <w:p w14:paraId="48D562E9"/>
    <w:p w14:paraId="328E735E"/>
    <w:p w14:paraId="02C7C865"/>
    <w:p w14:paraId="4ED4EFA5"/>
    <w:p w14:paraId="59A59CAE"/>
    <w:p w14:paraId="62EE36BF"/>
    <w:p w14:paraId="21936665"/>
    <w:p w14:paraId="4B0F4396"/>
    <w:p w14:paraId="1B1C42EF">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2024年</w:t>
      </w:r>
      <w:r>
        <w:rPr>
          <w:rFonts w:hint="eastAsia" w:ascii="方正小标宋简体" w:hAnsi="方正小标宋简体" w:eastAsia="方正小标宋简体" w:cs="方正小标宋简体"/>
          <w:b/>
          <w:bCs/>
          <w:sz w:val="32"/>
          <w:szCs w:val="32"/>
          <w:lang w:val="en-US" w:eastAsia="zh-CN"/>
        </w:rPr>
        <w:t>办公设备购置</w:t>
      </w:r>
      <w:r>
        <w:rPr>
          <w:rFonts w:hint="eastAsia" w:ascii="方正小标宋简体" w:hAnsi="方正小标宋简体" w:eastAsia="方正小标宋简体" w:cs="方正小标宋简体"/>
          <w:sz w:val="32"/>
          <w:szCs w:val="32"/>
        </w:rPr>
        <w:t>项目支出绩效自评报告</w:t>
      </w:r>
    </w:p>
    <w:p w14:paraId="609FDFDE">
      <w:pPr>
        <w:adjustRightInd w:val="0"/>
        <w:spacing w:line="600" w:lineRule="exact"/>
        <w:ind w:right="641"/>
        <w:rPr>
          <w:rFonts w:ascii="Times New Roman" w:hAnsi="Times New Roman" w:eastAsia="仿宋_GB2312"/>
          <w:sz w:val="32"/>
          <w:szCs w:val="32"/>
        </w:rPr>
      </w:pPr>
    </w:p>
    <w:p w14:paraId="26A515A6">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014EB089">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7903E6FD">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衡阳技师学院是经湖南省人民政府批准，在原衡阳市第一高级技工学校、衡阳生物与信息学校、衡阳经济贸易学校、衡阳市机电工程学校四校合并的基础上，于2006年8月组建的湖南省第一所技师学院。2024年又有衡阳市商业技工学校、衡阳市粮食职工中等专业学校、衡阳市建设学校并入。学院由衡阳市人民政府主办主管，系副厅级全额财政拨款事业单位，国家公办的技师学院。</w:t>
      </w:r>
    </w:p>
    <w:p w14:paraId="34B9F5EF">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14:paraId="4F1F3B7F">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预算资金基本性质：财政专户管理资金</w:t>
      </w:r>
    </w:p>
    <w:p w14:paraId="19B4693C">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用途：优化本校办学设备、办学环境和办学水平</w:t>
      </w:r>
    </w:p>
    <w:p w14:paraId="709FA4A7">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主要内容：购视频拍摄设备、机房电脑及智慧教室建设设备款</w:t>
      </w:r>
    </w:p>
    <w:p w14:paraId="34A8CA1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14:paraId="7E843BFD">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总体</w:t>
      </w:r>
      <w:r>
        <w:rPr>
          <w:rFonts w:ascii="Times New Roman" w:hAnsi="Times New Roman" w:eastAsia="仿宋_GB2312"/>
          <w:sz w:val="32"/>
          <w:szCs w:val="32"/>
        </w:rPr>
        <w:t>目标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优化本校办学设备、办学环境和办学水平。</w:t>
      </w:r>
    </w:p>
    <w:p w14:paraId="6454C784">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年度目标：添置办学设备，改善办学条件</w:t>
      </w:r>
    </w:p>
    <w:p w14:paraId="1E820E4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5540A083">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33C1C20A">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ascii="Times New Roman" w:hAnsi="Times New Roman" w:eastAsia="仿宋_GB2312"/>
          <w:sz w:val="32"/>
          <w:szCs w:val="32"/>
        </w:rPr>
        <w:t>4</w:t>
      </w:r>
      <w:r>
        <w:rPr>
          <w:rFonts w:hint="eastAsia" w:ascii="Times New Roman" w:hAnsi="Times New Roman" w:eastAsia="仿宋_GB2312"/>
          <w:sz w:val="32"/>
          <w:szCs w:val="32"/>
        </w:rPr>
        <w:t>年专项经费</w:t>
      </w:r>
      <w:r>
        <w:rPr>
          <w:rFonts w:hint="eastAsia" w:ascii="Times New Roman" w:hAnsi="Times New Roman" w:eastAsia="仿宋_GB2312"/>
          <w:sz w:val="32"/>
          <w:szCs w:val="32"/>
          <w:lang w:val="en-US" w:eastAsia="zh-CN"/>
        </w:rPr>
        <w:t>23.31</w:t>
      </w:r>
      <w:r>
        <w:rPr>
          <w:rFonts w:hint="eastAsia" w:ascii="Times New Roman" w:hAnsi="Times New Roman" w:eastAsia="仿宋_GB2312"/>
          <w:sz w:val="32"/>
          <w:szCs w:val="32"/>
        </w:rPr>
        <w:t>万元。</w:t>
      </w:r>
    </w:p>
    <w:p w14:paraId="6914F740">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项目资金实际使用情况。</w:t>
      </w:r>
    </w:p>
    <w:p w14:paraId="46D003BB">
      <w:pPr>
        <w:adjustRightInd w:val="0"/>
        <w:snapToGrid w:val="0"/>
        <w:spacing w:line="600" w:lineRule="exact"/>
        <w:ind w:left="420"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rPr>
        <w:t>实际使用资金</w:t>
      </w:r>
      <w:r>
        <w:rPr>
          <w:rFonts w:hint="eastAsia" w:ascii="Times New Roman" w:hAnsi="Times New Roman" w:eastAsia="仿宋_GB2312"/>
          <w:sz w:val="32"/>
          <w:szCs w:val="32"/>
          <w:lang w:val="en-US" w:eastAsia="zh-CN"/>
        </w:rPr>
        <w:t>23.31</w:t>
      </w:r>
      <w:r>
        <w:rPr>
          <w:rFonts w:hint="eastAsia" w:ascii="Times New Roman" w:hAnsi="Times New Roman" w:eastAsia="仿宋_GB2312"/>
          <w:sz w:val="32"/>
          <w:szCs w:val="32"/>
        </w:rPr>
        <w:t>万元。</w:t>
      </w:r>
    </w:p>
    <w:p w14:paraId="7A9FCD90">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项目资金管理情况分析，主要包括管理制度、办法的制订及执行情况。</w:t>
      </w:r>
    </w:p>
    <w:p w14:paraId="76570FAA">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遵照相关规章制度对项目资金做到专款专用，资金使用合规，无截留、挪用等现象。</w:t>
      </w:r>
    </w:p>
    <w:p w14:paraId="4B9E8A2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5DAC3B27">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遵照相关规章制度对项目资金做到专款专用，资金使用合规，无截留、挪用等现象。</w:t>
      </w:r>
    </w:p>
    <w:p w14:paraId="7AE51A2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35B45029">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410BD2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项目支出根据学院“三重一大”工作要求，上报院长办公会、院党委会议研究通过，组织实施。</w:t>
      </w:r>
    </w:p>
    <w:p w14:paraId="5BDD93B4">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2718C14A">
      <w:pPr>
        <w:adjustRightInd w:val="0"/>
        <w:snapToGrid w:val="0"/>
        <w:spacing w:line="600" w:lineRule="exact"/>
        <w:ind w:firstLine="640" w:firstLineChars="200"/>
        <w:rPr>
          <w:rFonts w:ascii="Times New Roman" w:hAnsi="Times New Roman" w:eastAsia="楷体_GB2312"/>
          <w:sz w:val="32"/>
          <w:szCs w:val="32"/>
        </w:rPr>
      </w:pPr>
      <w:r>
        <w:rPr>
          <w:rFonts w:hint="eastAsia" w:ascii="仿宋_GB2312" w:hAnsi="仿宋_GB2312" w:eastAsia="仿宋_GB2312" w:cs="仿宋_GB2312"/>
          <w:sz w:val="32"/>
          <w:szCs w:val="32"/>
        </w:rPr>
        <w:t>计划财务处严格按照财务管理规章制度，认真审核每笔支出。</w:t>
      </w:r>
    </w:p>
    <w:p w14:paraId="2149A866">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65AD816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资金到位率100%，资金使用合规，预算执行率100%，完成及时率100%。</w:t>
      </w:r>
    </w:p>
    <w:p w14:paraId="28C2B9BC">
      <w:pPr>
        <w:numPr>
          <w:ilvl w:val="0"/>
          <w:numId w:val="3"/>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3B4534B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学生及家长满意度达到9</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达到了预期的效益目标。</w:t>
      </w:r>
    </w:p>
    <w:p w14:paraId="1E4C7DDB">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4BCF3736">
      <w:pPr>
        <w:numPr>
          <w:ilvl w:val="0"/>
          <w:numId w:val="0"/>
        </w:num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782BBB7F">
      <w:pPr>
        <w:numPr>
          <w:ilvl w:val="0"/>
          <w:numId w:val="4"/>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00EE506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黑体"/>
          <w:sz w:val="32"/>
          <w:szCs w:val="32"/>
        </w:rPr>
        <w:t>无</w:t>
      </w:r>
    </w:p>
    <w:p w14:paraId="0F61577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3466B5FA">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无</w:t>
      </w:r>
    </w:p>
    <w:p w14:paraId="65631413">
      <w:pPr>
        <w:keepNext w:val="0"/>
        <w:keepLines w:val="0"/>
        <w:pageBreakBefore w:val="0"/>
        <w:kinsoku/>
        <w:overflowPunct/>
        <w:topLinePunct w:val="0"/>
        <w:autoSpaceDE w:val="0"/>
        <w:autoSpaceDN/>
        <w:bidi w:val="0"/>
        <w:adjustRightInd/>
        <w:spacing w:line="560" w:lineRule="exact"/>
        <w:ind w:firstLine="640" w:firstLineChars="200"/>
        <w:rPr>
          <w:rFonts w:hint="eastAsia" w:ascii="仿宋_GB2312" w:hAnsi="仿宋_GB2312" w:eastAsia="仿宋_GB2312" w:cs="仿宋_GB2312"/>
          <w:kern w:val="0"/>
          <w:sz w:val="32"/>
          <w:szCs w:val="32"/>
          <w:shd w:val="clear" w:color="auto" w:fill="FFFFFF"/>
          <w:lang w:val="en-US" w:eastAsia="zh-CN"/>
        </w:rPr>
      </w:pPr>
    </w:p>
    <w:p w14:paraId="4ECAF4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__WRD_EMBED_SUB_40">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___WRD_EMBED_SUB_39">
    <w:panose1 w:val="02010600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8E889"/>
    <w:multiLevelType w:val="singleLevel"/>
    <w:tmpl w:val="8ED8E889"/>
    <w:lvl w:ilvl="0" w:tentative="0">
      <w:start w:val="5"/>
      <w:numFmt w:val="chineseCounting"/>
      <w:suff w:val="nothing"/>
      <w:lvlText w:val="%1、"/>
      <w:lvlJc w:val="left"/>
      <w:rPr>
        <w:rFonts w:hint="eastAsia"/>
      </w:rPr>
    </w:lvl>
  </w:abstractNum>
  <w:abstractNum w:abstractNumId="1">
    <w:nsid w:val="990E8175"/>
    <w:multiLevelType w:val="singleLevel"/>
    <w:tmpl w:val="990E8175"/>
    <w:lvl w:ilvl="0" w:tentative="0">
      <w:start w:val="5"/>
      <w:numFmt w:val="chineseCounting"/>
      <w:suff w:val="nothing"/>
      <w:lvlText w:val="%1、"/>
      <w:lvlJc w:val="left"/>
      <w:rPr>
        <w:rFonts w:hint="eastAsia"/>
      </w:rPr>
    </w:lvl>
  </w:abstractNum>
  <w:abstractNum w:abstractNumId="2">
    <w:nsid w:val="B3A95C76"/>
    <w:multiLevelType w:val="singleLevel"/>
    <w:tmpl w:val="B3A95C76"/>
    <w:lvl w:ilvl="0" w:tentative="0">
      <w:start w:val="2"/>
      <w:numFmt w:val="chineseCounting"/>
      <w:suff w:val="nothing"/>
      <w:lvlText w:val="（%1）"/>
      <w:lvlJc w:val="left"/>
      <w:rPr>
        <w:rFonts w:hint="eastAsia"/>
      </w:rPr>
    </w:lvl>
  </w:abstractNum>
  <w:abstractNum w:abstractNumId="3">
    <w:nsid w:val="F46AB0E1"/>
    <w:multiLevelType w:val="singleLevel"/>
    <w:tmpl w:val="F46AB0E1"/>
    <w:lvl w:ilvl="0" w:tentative="0">
      <w:start w:val="2"/>
      <w:numFmt w:val="chineseCounting"/>
      <w:suff w:val="nothing"/>
      <w:lvlText w:val="（%1）"/>
      <w:lvlJc w:val="left"/>
      <w:rPr>
        <w:rFonts w:hint="eastAsia"/>
      </w:rPr>
    </w:lvl>
  </w:abstractNum>
  <w:abstractNum w:abstractNumId="4">
    <w:nsid w:val="3B1A7025"/>
    <w:multiLevelType w:val="singleLevel"/>
    <w:tmpl w:val="3B1A7025"/>
    <w:lvl w:ilvl="0" w:tentative="0">
      <w:start w:val="6"/>
      <w:numFmt w:val="chineseCounting"/>
      <w:suff w:val="nothing"/>
      <w:lvlText w:val="%1、"/>
      <w:lvlJc w:val="left"/>
      <w:rPr>
        <w:rFonts w:hint="eastAsia"/>
      </w:rPr>
    </w:lvl>
  </w:abstractNum>
  <w:abstractNum w:abstractNumId="5">
    <w:nsid w:val="3F8D348E"/>
    <w:multiLevelType w:val="singleLevel"/>
    <w:tmpl w:val="3F8D348E"/>
    <w:lvl w:ilvl="0" w:tentative="0">
      <w:start w:val="2"/>
      <w:numFmt w:val="chineseCounting"/>
      <w:suff w:val="nothing"/>
      <w:lvlText w:val="（%1）"/>
      <w:lvlJc w:val="left"/>
      <w:rPr>
        <w:rFonts w:hint="eastAsia"/>
      </w:rPr>
    </w:lvl>
  </w:abstractNum>
  <w:abstractNum w:abstractNumId="6">
    <w:nsid w:val="5FCC8D04"/>
    <w:multiLevelType w:val="singleLevel"/>
    <w:tmpl w:val="5FCC8D04"/>
    <w:lvl w:ilvl="0" w:tentative="0">
      <w:start w:val="2"/>
      <w:numFmt w:val="chineseCounting"/>
      <w:suff w:val="nothing"/>
      <w:lvlText w:val="（%1）"/>
      <w:lvlJc w:val="left"/>
      <w:rPr>
        <w:rFonts w:hint="eastAsia"/>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93E60"/>
    <w:rsid w:val="6CD9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2025-09-24T08:03:00Z</dcterms:created>
  <dc:creator>xjh</dc:creator>
  <cp:lastModifiedBy>xjh</cp:lastModifiedBy>
  <dcterms:modified xsi:type="dcterms:W3CDTF">2025-09-24T08:07:04Z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EDE619415E83406E978FA24D562CB8BB_11</vt:lpwstr>
  </property>
  <property fmtid="{D5CDD505-2E9C-101B-9397-08002B2CF9AE}" pid="4" name="KSOTemplateDocerSaveRecord">
    <vt:lpwstr>eyJoZGlkIjoiMzFjMDE3OGZiOTY3ZDNkNDFkNzgwZTA1ZTBiYjUwYjciLCJ1c2VySWQiOiI0NTkyNDgwNTEifQ==</vt:lpwstr>
  </property>
</Properties>
</file>