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衡阳技师学院财务印章使用管理办法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第一章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第一条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财务印章是学院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各项管理活动中行使职权的重要凭证和工具，为进一步规范财务印章的使用与管理，根据《国务院关于国家行政机关和企业事业单位社会团体印章管理的规定》（国发[1999]25号），结合我院实际，特制定本办法。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第二条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本办法中所指的财务印章，是指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公章、财务业务专用章、财务收费专用章、财务发票专用章以及在银行预留的财务印鉴章。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 第二章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财务印章的刻制、启用和变更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第三条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学院财务印章的刻制应由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向党政办提交刻制印章申请，经院领导审核批准后，由党政办公室负责统一刻制、备案，任何人无权私刻公章。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第四条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刻制印章的规格样式必须符合国家相关规定。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第五条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启用新印章（包括更换新印章），需经党政办公室发文后方可启用。新印章启用后，原有印章作废，属上级单位制发的印章，原印章应交回上级单位封存或销毁；属单位自行刻制的，党政办要收回旧印章，新、旧印章须在党政办登记、留印，旧印章由党政办按规定封存或销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第六条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出现印章变更、遗失和注销等情况，应及时登报声明作废，要及时上报党政办公室，经学院领导批准后，方可重新刻制。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第三章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财务印章使用范围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第七条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印章的使用范围：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公章的使用范围：以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名义对内的通知等日常事务文书；对外的可由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盖章的证明、函等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2、财务收费专用章的使用范围：仅限于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收费票据盖章使用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3、财务印鉴的使用范围：用于学院银行收付业务（预留银行印鉴、支票、汇票、业务委托书等）以及其他外部业务（如工商部门备案）等用途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第八条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印章使用的审批权限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对外出具的报表、证明等文书材料，要加盖印章的，用于办理有关银行业务需使用印鉴的，须经部门负责人审核同意，重要的文书材料还需分管院领导审核同意。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第九条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印章管理人员用印时应认真核对用印材料，明确用印内容和目的，确认符合用印手续后，方可盖印。若认为不符合规定可拒绝盖章。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第十条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印章使用应在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办公室内，不得将印章携带出办公室以外使用。发票专用章和收费专用章由票据管理员负责盖印，银行印鉴章由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副处长和审核会计负责同时盖印，业务专用章由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副处长负责盖印，处室公章由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副处长负责盖印。印章管理人员不得随便委托他人代取、代用印章，如确因特殊原因需由其他工作人员代用印章，必须由指定人员在场监印，如确因特殊原因需携带印章外出，必须指定其他财务人员同行。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第十一条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印章管理人员不得在空白支票上、空白纸张上或未认真填写的证明等凭证或信笺材料上盖印。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第十二条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建立用印登记制度，禁止随意用印。印章管理人必须在用印登记簿上进行用印登记，详细记录用印时间、事由、批准人、用印人等。做到印章使用有据可查，责任分明。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第十三条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其他印章使用注意事项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1、用印必须文印相符，即落款与所用印章名称一致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2、涉及到个人经济担保，原则上一律不予签章证明，涉及到个人其他证明材料，经分管院领导同意后方可签章证明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3、印章管理人员要认真执行印章管理使用办法，不得擅自做主用印，用印过程中发现问题或有疑问的盖章请求，应及时向部门负责人或主管院领导报告。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4、印章管理人应严守印件秘密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              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第四章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财务印章的保管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第十四条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印章管理本着“谁管印，谁负责”的原则，发票专用章和收费专用章由票据管理员负责保管，业务专用章由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副处长负责保管，处室公章由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副处长负责保管。严格执行印鉴分管制度。印鉴公章和人名章由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副处长和审核会计分别保管，使用时由分管人员审核有关凭证后亲自盖章。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第十五条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印章管理员应采取一定的保险措施保管印章，不得随意存放，应做到人走柜锁。印章管理员不得遗失、毁损或擅自将印章交与他人保管。如管理员因故临时请假或出差，需经相应部门的负责人批准并指定临时专管人员，并办好交接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第十六条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印章保管人员必须认真负责，遵守纪律，秉公办事。印章保管人员出现以下行为，将视情节严重程度给予行政处分，触犯刑律的移交司法部门依法处理：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1、对印章保管不善造成印章丢失的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2、把关不严，用印后造成重大错误和损失等不良后果的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3、私自留存、使用应予销毁或上交的印章的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4、非法使用印章的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5、擅自将印章交由其他人代管代用的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第十七条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印章不慎遗失、被盗、损毁，应及时上报到相应职能部门的负责人，并登报公开声明作废后，按规定程序申请重新刻制。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第十八条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印章保管人员调动时，应及时上缴印章及用印登记簿，由重新确定的印章管理人员另行办理接收手续，注明移交人、接交人、监交人、移交时间、图样等信息，不得私自转交他人。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第五章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附 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第十九条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本办法自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印发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之日起施行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计划财务处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负责解释。</w:t>
      </w:r>
    </w:p>
    <w:sectPr>
      <w:footerReference r:id="rId3" w:type="default"/>
      <w:pgSz w:w="11906" w:h="16838"/>
      <w:pgMar w:top="1440" w:right="1587" w:bottom="1440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Y2Y3NGJiYTRmYTNmODUyYzgxMDlhZDkyYWU3MjUifQ=="/>
  </w:docVars>
  <w:rsids>
    <w:rsidRoot w:val="4A9846EE"/>
    <w:rsid w:val="101D3895"/>
    <w:rsid w:val="160B5928"/>
    <w:rsid w:val="232C5AFE"/>
    <w:rsid w:val="42A353B4"/>
    <w:rsid w:val="4A9846EE"/>
    <w:rsid w:val="55151B28"/>
    <w:rsid w:val="59E243CB"/>
    <w:rsid w:val="674E02D0"/>
    <w:rsid w:val="6CDC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autoRedefine/>
    <w:qFormat/>
    <w:uiPriority w:val="0"/>
    <w:rPr>
      <w:b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1858</Words>
  <Characters>1865</Characters>
  <Lines>0</Lines>
  <Paragraphs>0</Paragraphs>
  <TotalTime>3</TotalTime>
  <ScaleCrop>false</ScaleCrop>
  <LinksUpToDate>false</LinksUpToDate>
  <CharactersWithSpaces>1926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2023-06-30T01:35:00Z</dcterms:created>
  <dc:creator>88888</dc:creator>
  <cp:lastModifiedBy>· 多得他</cp:lastModifiedBy>
  <dcterms:modified xsi:type="dcterms:W3CDTF">2024-03-18T02:48:22Z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FBA29E47CFF046CD90DE43487C7B749F_13</vt:lpwstr>
  </property>
</Properties>
</file>