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outlineLvl w:val="0"/>
        <w:rPr>
          <w:rFonts w:hint="eastAsia" w:ascii="华文中宋" w:hAnsi="华文中宋" w:eastAsia="华文中宋" w:cs="华文中宋"/>
          <w:b/>
          <w:color w:val="000000" w:themeColor="text1"/>
          <w:kern w:val="36"/>
          <w:sz w:val="36"/>
          <w:szCs w:val="36"/>
          <w14:textFill>
            <w14:solidFill>
              <w14:schemeClr w14:val="tx1"/>
            </w14:solidFill>
          </w14:textFill>
        </w:rPr>
      </w:pPr>
      <w:r>
        <w:rPr>
          <w:rFonts w:hint="eastAsia" w:ascii="华文中宋" w:hAnsi="华文中宋" w:eastAsia="华文中宋" w:cs="华文中宋"/>
          <w:b/>
          <w:color w:val="000000" w:themeColor="text1"/>
          <w:kern w:val="36"/>
          <w:sz w:val="36"/>
          <w:szCs w:val="36"/>
          <w14:textFill>
            <w14:solidFill>
              <w14:schemeClr w14:val="tx1"/>
            </w14:solidFill>
          </w14:textFill>
        </w:rPr>
        <w:t>中共中央办公厅印发《关于巩固深化“不忘初心、牢记使命”主题教育成果的意见》</w:t>
      </w:r>
    </w:p>
    <w:p>
      <w:pPr>
        <w:widowControl/>
        <w:spacing w:line="360" w:lineRule="auto"/>
        <w:jc w:val="center"/>
        <w:rPr>
          <w:rFonts w:cs="Helvetica" w:asciiTheme="minorEastAsia" w:hAnsiTheme="minorEastAsia"/>
          <w:color w:val="000000" w:themeColor="text1"/>
          <w:kern w:val="0"/>
          <w:sz w:val="24"/>
          <w:szCs w:val="24"/>
          <w14:textFill>
            <w14:solidFill>
              <w14:schemeClr w14:val="tx1"/>
            </w14:solidFill>
          </w14:textFill>
        </w:rPr>
      </w:pPr>
      <w:bookmarkStart w:id="0" w:name="_GoBack"/>
      <w:bookmarkEnd w:id="0"/>
    </w:p>
    <w:p>
      <w:pPr>
        <w:widowControl/>
        <w:spacing w:line="360" w:lineRule="auto"/>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新华社北京9月14日电 近日，中共中央办公厅印发了《关于巩固深化“不忘初心、牢记使命”主题教育成果的意见》，并发出通知，要求各地区各部门结合实际认真贯彻落实。</w:t>
      </w:r>
    </w:p>
    <w:p>
      <w:pPr>
        <w:widowControl/>
        <w:spacing w:line="360" w:lineRule="auto"/>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《关于巩固深化“不忘初心、牢记使命”主题教育成果的意见》全文如下。</w:t>
      </w:r>
    </w:p>
    <w:p>
      <w:pPr>
        <w:widowControl/>
        <w:spacing w:line="360" w:lineRule="auto"/>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在全党开展以深入学习贯彻习近平新时代中国特色社会主义思想为主要内容的“不忘初心、牢记使命”主题教育，实现了理论学习有收获、思想政治受洗礼、干事创业敢担当、为民服务解难题、清正廉洁作表率的目标任务。为深入贯彻习近平新时代中国特色社会主义思想，全面贯彻党的十九大和十九届二中、三中、四中全会精神，持续推动全党不忘初心、牢记使命，切实增强“四个意识”、坚定“四个自信”、做到“两个维护”，团结带领人民群众为完成新时代党的历史使命而不懈奋斗，现就巩固深化“不忘初心、牢记使命”主题教育成果提出如下意见。</w:t>
      </w:r>
    </w:p>
    <w:p>
      <w:pPr>
        <w:widowControl/>
        <w:spacing w:line="360" w:lineRule="auto"/>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一、坚持用习近平新时代中国特色社会主义思想武装全党。习近平新时代中国特色社会主义思想是中国共产党的思想旗帜。坚持读原著、学原文、悟原理，继续在学懂弄通做实上下功夫，使全党始终保持统一的思想、坚定的意志、协调的行动、强大的战斗力。县处级以上领导班子要落实党委（党组）理论学习中心组学习制度，每年至少举办1期读书班，列出专题，集中学习研讨。党员领导干部要列出年度重点书目学习，每年至少到分管领域、学校等基层单位或所在党支部讲1次专题党课。党员要按时参加党员大会、党小组会和上党课，通过学典型案例、听理论宣讲，增强学习效果。</w:t>
      </w:r>
    </w:p>
    <w:p>
      <w:pPr>
        <w:widowControl/>
        <w:spacing w:line="360" w:lineRule="auto"/>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二、强化理想信念教育和党性教育。坚持集中培训与日常教育相结合、组织教育与自我提高相结合，引导党员、干部筑牢信仰之基、补足精神之钙、把稳思想之舵。党员、干部要把党章作为必修课，经常学习对照，内化于心、外化于行。党员、干部党性教育和领导干部任职培训，要把党章作为必学内容。党委（党组）理论学习中心组每年安排1次党章集体学习，党支部每年组织1次党章专题学习交流。强化对党忠诚教育，落实主题党日制度，坚持和完善重温入党誓词、党员过“政治生日”等政治仪式，教育引导党员、干部强化党的意识、党员意识。加强党规党纪教育特别是政治纪律和政治规矩教育，督促党员、干部强化组织观念，做到“四个服从”。就近就便用好红色资源、党性教育基地等，开展革命传统教育，传承红色基因，激发前行动力。开展党史、新中国史、改革开放史、社会主义发展史专题教育，让党员、干部学习了解党成立以来的重大事件、重要会议、重要文件、重要人物，了解党的光荣传统、宝贵经验和伟大成就，做到知史爱党、知史爱国。</w:t>
      </w:r>
    </w:p>
    <w:p>
      <w:pPr>
        <w:widowControl/>
        <w:spacing w:line="360" w:lineRule="auto"/>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三、开展经常性政治体检。把政治体检作为党员、干部自觉打扫思想政治灰尘、不断增强政治免疫力的重要途径，发扬自我革命精神，用足用好批评和自我批评这一锐利武器，及时检视整改违背初心使命的各种问题，永葆党的先进性和纯洁性。各级领导班子和党员、干部要经常对照习近平新时代中国特色社会主义思想和党中央决策部署，对照党章党规，对照人民群众新期待，对照先进典型、身边榜样，查找自身在政治、思想、组织、作风、能力、廉洁等方面存在的差距和不足。领导班子还要针对巡视巡察、干部考核、专项督查反馈的意见，联系本地区本部门本单位发生的重大事件、典型案件，把自己摆进去、把职责摆进去、把工作摆进去，集体讨论查找问题。针对检视查摆的问题，立查立改，从具体事、身边事、群众最不满意的事改起，整改情况在适当范围内公开。各级领导班子成员之间、党支部委员之间要经常性开展谈心谈话，交流思想、相互提醒、相互帮助。严格落实民主生活会、组织生活会制度，切实把批评和自我批评开展起来。党员领导干部要以普通党员身份参加所在党支部或者党小组组织生活，虚心听取意见，带头开展批评和自我批评。把民主生活会、组织生活会整改工作同党员、干部政治体检中查找出来的问题整改结合起来，保证整改到位。</w:t>
      </w:r>
    </w:p>
    <w:p>
      <w:pPr>
        <w:widowControl/>
        <w:spacing w:line="360" w:lineRule="auto"/>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四、推动党员、干部履职尽责、担当作为。敢担当、善作为是新时代党员、干部必备的政治素质。教育引导党员、干部忠实履行职责，做出经得起实践、人民、历史检验的实绩。健全重大突发事件领导班子应急处置机制和党员、干部应急动员发挥作用机制，推动领导班子和领导干部坚守岗位、靠前指挥，引导党员、干部关键时刻冲得上去、危难关头豁得出来、重大斗争中经得住考验。加强治理能力和专业能力培训，强化实践锻炼，提高干部打硬仗、解难题、防风险的能力。健全干部担当作为的激励和保护机制，落实激励干部担当作为的具体措施，坚持能者上、优者奖、庸者下、劣者汰的选人用人导向，突出实干实绩考察考核干部，及时宣传表彰先进典型。建立党员先锋岗、责任区，推行设岗定责、承诺践诺，组织党员立足本职、担当尽责，发挥先锋模范作用。把干部担当作为情况作为结合巡视巡察开展选人用人专项检查的重要内容。对不敢面对问题、触及矛盾，工作长期没有实质性进展、群众反映强烈的问题长期得不到解决的领导班子，对庸政懒政怠政的领导干部，对解决群众困难“推拖绕”的党员、干部，依规依纪依法予以问责。</w:t>
      </w:r>
    </w:p>
    <w:p>
      <w:pPr>
        <w:widowControl/>
        <w:spacing w:line="360" w:lineRule="auto"/>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五、聚焦破解重点难点问题加强调查研究。大兴调查研究之风，把调查研究贯穿工作谋划、决策和执行全过程，贯穿发现和解决问题、密切党群干群关系全过程。县处级以上领导班子要围绕贯彻落实党中央决策部署和当前正在做的事情，着眼解决实际问题，每年研究确定若干重点调研课题。领导干部要结合分管工作领题调研，自己撰写或主持起草调研报告。调研结束后，领导班子要研究分析问题症结、提出政策措施，把调研成果转化为解决问题、改进工作的实招硬招。坚持问题导向，哪些方面问题突出就聚焦哪些方面调研，问题出在哪个环节就重点在哪个环节调研。对调研发现的问题，能解决的马上解决，一时解决不了的要有时限。加强调研统筹，改进调研作风，防止扎堆调研、作秀调研，不增加基层负担。</w:t>
      </w:r>
    </w:p>
    <w:p>
      <w:pPr>
        <w:widowControl/>
        <w:spacing w:line="360" w:lineRule="auto"/>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六、坚持不懈为群众办实事做好事解难事。始终坚持以人民为中心，牢记人民利益高于一切，真心实意帮助群众解决实际困难，增强人民群众的获得感、幸福感、安全感。省、市、县党政领导班子要聚焦解决人民群众最急最忧最盼的问题，制定年度民生实事计划。采取适当方式公开方案、进度和结果，接受群众评价和监督。完善党员、干部直接联系群众制度，县处级以上党政领导班子成员要建立基层联系点，联系时间一般不少于1年，各层级联系点一般不重复交叉。领导干部每年深入联系点至少1次。围绕解决改革发展稳定中的重点难点问题开展联系点工作，了解社情民意，帮助建强基层组织、谋划发展思路、解决发展难题。推行党员志愿服务，组织党员结合实际参加党组织开展的志愿服务活动，鼓励和引导在职党员到工作地或居住地党组织报到为群众服务。把联系服务群众与经常性做好群众思想政治工作结合起来，在解决实际问题中教育引导群众、组织凝聚群众，保持党同人民群众的血肉联系。</w:t>
      </w:r>
    </w:p>
    <w:p>
      <w:pPr>
        <w:widowControl/>
        <w:spacing w:line="360" w:lineRule="auto"/>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七、坚决反对形式主义、官僚主义。各地区各部门各单位要把树立正确政绩观的要求具体化，改进领导方式和工作方法，决不做自以为领导满意却让群众失望的蠢事。重点纠治贯彻落实党中央决策部署装样子、做选择、搞变通，维护群众利益不担当不作为特别是漠视人民群众生命安全和身体健康，发文开会不切实际，落实工作重“形”不重“效”、重“痕”不重“绩”，督查检查考核大范围要台账资料，多头重复向基层派任务要表格等问题。通过明察暗访、监督举报、重点督办，严肃查处典型问题。各地区各部门各单位每年要对形式主义、官僚主义问题纠治情况进行自查，加强督促整改。对形式主义、官僚主义的新表现、新动向进行梳理，作为下一年度纠治重点任务，持续深化整治，防止反弹回潮。</w:t>
      </w:r>
    </w:p>
    <w:p>
      <w:pPr>
        <w:widowControl/>
        <w:spacing w:line="360" w:lineRule="auto"/>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八、开展常态化专项整治。开展专项整治是解决工作中突出问题的有效方法和重要抓手。聚焦动摇党的根基、阻碍党的事业的各种问题，列出重点、集中整治。省（自治区、直辖市）党委要综合分析民意收集、信访反映、巡视巡察、调查研究等方面情况，每年确定若干突出问题进行专项整治。加强部门联动、上下互动，整体推进问题解决。适时组织开展专项检查，对问题较多的地区和单位重点查访，对专项整治不力或搞形式走过场的严肃批评、督促改正。</w:t>
      </w:r>
    </w:p>
    <w:p>
      <w:pPr>
        <w:widowControl/>
        <w:spacing w:line="360" w:lineRule="auto"/>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九、督促党员、干部遵规守纪、廉洁从政。督促党员、干部正确处理公私、义利、是非、情法、亲清、俭奢、苦乐、得失的关系，清清白白做人，干干净净做事，保持为民务实清廉的政治本色。党员领导干部要严守党的政治纪律和政治规矩，严格执行廉洁自律准则、党内政治生活若干准则、重大事项请示报告制度、领导干部个人有关事项报告制度等，知敬畏、存戒惧、守底线。坚持民主集中制，严格领导班子议事决策规则，落实领导干部插手干预重大事项记录制度，确保公正用权、依法用权、为民用权、廉洁用权。严格落实中央八项规定及其实施细则精神，坚持自查自纠，驰而不息改进作风。注意家庭家教家风建设，保持共产党人的高尚品格和廉洁操守。反对特权思想和特权行为，全面规范领导干部配偶、子女及其配偶经商办企业行为，完善政策规定，引导和督促领导干部主动规范、自我规范。对新任职党员领导干部及时开展廉政谈话。常态化开展警示教育，以案明纪、以案为戒、以案促改。</w:t>
      </w:r>
    </w:p>
    <w:p>
      <w:pPr>
        <w:widowControl/>
        <w:spacing w:line="360" w:lineRule="auto"/>
        <w:ind w:firstLine="640" w:firstLineChars="200"/>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党委（党组）要负起主体责任，结合统筹推进常态化疫情防控和经济社会发展、改革发展稳定等各方面工作和人民群众对美好生活的新期待，加强组织领导，强化督促指导，推动巩固深化“不忘初心、牢记使命”主题教育成果各项任务落地见效。加强考核评估，通过听取意见、随机查访测评，了解党员、群众评价，及时发现解决存在的突出问题。上级党组织要派人列席下级党组织的民主生活会、专题学习研讨会等，加强具体指导。领导机关、领导干部要走在前、作表率，既抓自身又抓下级，形成一级抓一级、层层抓落实的工作机制，推动全党形成坚定理想信念、坚守初心使命、敢于担当作为的浓厚氛围。</w:t>
      </w:r>
    </w:p>
    <w:p>
      <w:pPr>
        <w:spacing w:line="360" w:lineRule="auto"/>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p>
    <w:p>
      <w:pPr>
        <w:widowControl/>
        <w:spacing w:line="360" w:lineRule="auto"/>
        <w:jc w:val="right"/>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来源：</w:t>
      </w:r>
      <w:r>
        <w:rPr>
          <w:rFonts w:hint="eastAsia" w:ascii="仿宋_GB2312" w:hAnsi="仿宋_GB2312" w:eastAsia="仿宋_GB2312" w:cs="仿宋_GB2312"/>
          <w:color w:val="000000" w:themeColor="text1"/>
          <w:kern w:val="0"/>
          <w:sz w:val="32"/>
          <w:szCs w:val="32"/>
          <w14:textFill>
            <w14:solidFill>
              <w14:schemeClr w14:val="tx1"/>
            </w14:solidFill>
          </w14:textFill>
        </w:rPr>
        <w:t>新华社</w:t>
      </w:r>
    </w:p>
    <w:p>
      <w:pPr>
        <w:spacing w:line="360" w:lineRule="auto"/>
        <w:ind w:firstLine="640" w:firstLineChars="200"/>
        <w:rPr>
          <w:rFonts w:hint="eastAsia" w:ascii="仿宋_GB2312" w:hAnsi="仿宋_GB2312" w:eastAsia="仿宋_GB2312" w:cs="仿宋_GB2312"/>
          <w:color w:val="000000" w:themeColor="text1"/>
          <w:sz w:val="32"/>
          <w:szCs w:val="32"/>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swiss"/>
    <w:pitch w:val="default"/>
    <w:sig w:usb0="E0002EFF" w:usb1="C000785B" w:usb2="00000009" w:usb3="00000000" w:csb0="400001FF" w:csb1="FFFF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459B"/>
    <w:rsid w:val="006D459B"/>
    <w:rsid w:val="00F13C4B"/>
    <w:rsid w:val="4B0D6313"/>
    <w:rsid w:val="75C76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1 Char"/>
    <w:basedOn w:val="4"/>
    <w:link w:val="2"/>
    <w:qFormat/>
    <w:uiPriority w:val="9"/>
    <w:rPr>
      <w:rFonts w:ascii="宋体" w:hAnsi="宋体" w:eastAsia="宋体" w:cs="宋体"/>
      <w:b/>
      <w:bCs/>
      <w:kern w:val="36"/>
      <w:sz w:val="48"/>
      <w:szCs w:val="48"/>
    </w:rPr>
  </w:style>
  <w:style w:type="character" w:customStyle="1" w:styleId="6">
    <w:name w:val="header-site-logo-txt"/>
    <w:basedOn w:val="4"/>
    <w:qFormat/>
    <w:uiPriority w:val="0"/>
  </w:style>
  <w:style w:type="character" w:customStyle="1" w:styleId="7">
    <w:name w:val="header-site-time"/>
    <w:basedOn w:val="4"/>
    <w:qFormat/>
    <w:uiPriority w:val="0"/>
  </w:style>
  <w:style w:type="paragraph" w:customStyle="1" w:styleId="8">
    <w:name w:val="text_align-justify"/>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595</Words>
  <Characters>3395</Characters>
  <Lines>28</Lines>
  <Paragraphs>7</Paragraphs>
  <TotalTime>0</TotalTime>
  <ScaleCrop>false</ScaleCrop>
  <LinksUpToDate>false</LinksUpToDate>
  <CharactersWithSpaces>3983</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2020-10-20T01:53:00Z</dcterms:created>
  <dc:creator>wyl</dc:creator>
  <cp:lastModifiedBy>谢东升</cp:lastModifiedBy>
  <cp:lastPrinted>2020-10-20T02:12:00Z</cp:lastPrinted>
  <dcterms:modified xsi:type="dcterms:W3CDTF">2020-10-29T00:32:21Z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